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24B4" w14:textId="789D6B04" w:rsidR="00951DBB" w:rsidRDefault="00951DBB" w:rsidP="00951DBB">
      <w:pPr>
        <w:pStyle w:val="BodyA"/>
        <w:jc w:val="center"/>
        <w:rPr>
          <w:b/>
          <w:bCs/>
          <w:lang w:val="it-IT"/>
        </w:rPr>
      </w:pPr>
      <w:r>
        <w:rPr>
          <w:b/>
          <w:bCs/>
        </w:rPr>
        <w:t>Support to IPA Programming, Training and Project Preparation – Project Preparation Facility 7 (</w:t>
      </w:r>
      <w:r>
        <w:rPr>
          <w:b/>
          <w:bCs/>
          <w:lang w:val="it-IT"/>
        </w:rPr>
        <w:t>PPF 7)</w:t>
      </w:r>
    </w:p>
    <w:p w14:paraId="5019021B" w14:textId="77777777" w:rsidR="005D2B0C" w:rsidRDefault="005D2B0C" w:rsidP="005D2B0C">
      <w:pPr>
        <w:pStyle w:val="BodyA"/>
        <w:jc w:val="center"/>
        <w:rPr>
          <w:rFonts w:cs="Arial"/>
          <w:b/>
          <w:bCs/>
          <w:sz w:val="22"/>
          <w:szCs w:val="22"/>
        </w:rPr>
      </w:pPr>
    </w:p>
    <w:p w14:paraId="1888B4A2" w14:textId="77777777" w:rsidR="000013A1" w:rsidRPr="00F54813" w:rsidRDefault="000013A1" w:rsidP="000013A1">
      <w:pPr>
        <w:pStyle w:val="BodyA"/>
        <w:jc w:val="center"/>
        <w:rPr>
          <w:rFonts w:cs="Arial"/>
          <w:color w:val="auto"/>
        </w:rPr>
      </w:pPr>
      <w:r w:rsidRPr="00F54813">
        <w:rPr>
          <w:rFonts w:cs="Arial"/>
          <w:b/>
          <w:bCs/>
          <w:sz w:val="22"/>
          <w:szCs w:val="22"/>
        </w:rPr>
        <w:t>TERMS OF REFERENCE</w:t>
      </w:r>
    </w:p>
    <w:p w14:paraId="4F866F69" w14:textId="77777777" w:rsidR="000013A1" w:rsidRPr="00404072" w:rsidRDefault="000013A1" w:rsidP="000013A1">
      <w:pPr>
        <w:pStyle w:val="BodyA"/>
        <w:jc w:val="center"/>
        <w:rPr>
          <w:rFonts w:cs="Arial"/>
          <w:color w:val="auto"/>
          <w:lang w:val="en-GB"/>
        </w:rPr>
      </w:pPr>
      <w:r w:rsidRPr="00404072">
        <w:rPr>
          <w:rFonts w:cs="Arial"/>
          <w:b/>
          <w:bCs/>
          <w:sz w:val="22"/>
          <w:szCs w:val="22"/>
          <w:lang w:val="en-GB"/>
        </w:rPr>
        <w:t xml:space="preserve">Title of Activity: </w:t>
      </w:r>
      <w:r>
        <w:rPr>
          <w:rFonts w:cs="Arial"/>
          <w:b/>
          <w:bCs/>
          <w:sz w:val="22"/>
          <w:szCs w:val="22"/>
          <w:lang w:val="en-GB"/>
        </w:rPr>
        <w:t>Senior</w:t>
      </w:r>
      <w:r w:rsidRPr="00404072">
        <w:rPr>
          <w:rFonts w:cs="Arial"/>
          <w:b/>
          <w:bCs/>
          <w:sz w:val="22"/>
          <w:szCs w:val="22"/>
          <w:lang w:val="en-GB"/>
        </w:rPr>
        <w:t xml:space="preserve"> </w:t>
      </w:r>
      <w:r>
        <w:rPr>
          <w:rFonts w:cs="Arial"/>
          <w:b/>
          <w:bCs/>
          <w:sz w:val="22"/>
          <w:szCs w:val="22"/>
          <w:lang w:val="en-GB"/>
        </w:rPr>
        <w:t>Non-Key Expert</w:t>
      </w:r>
      <w:r w:rsidRPr="00404072">
        <w:rPr>
          <w:rFonts w:cs="Arial"/>
          <w:b/>
          <w:bCs/>
          <w:sz w:val="22"/>
          <w:szCs w:val="22"/>
          <w:lang w:val="en-GB"/>
        </w:rPr>
        <w:t xml:space="preserve"> for </w:t>
      </w:r>
      <w:r>
        <w:rPr>
          <w:rFonts w:cs="Arial"/>
          <w:b/>
          <w:bCs/>
          <w:sz w:val="22"/>
          <w:szCs w:val="22"/>
          <w:lang w:val="en-GB"/>
        </w:rPr>
        <w:t>Project Preparation</w:t>
      </w:r>
    </w:p>
    <w:p w14:paraId="736CF0B3" w14:textId="77777777" w:rsidR="000013A1" w:rsidRPr="00404072" w:rsidRDefault="000013A1" w:rsidP="000013A1">
      <w:pPr>
        <w:pStyle w:val="BodyA"/>
        <w:jc w:val="center"/>
        <w:rPr>
          <w:rFonts w:cs="Arial"/>
          <w:color w:val="auto"/>
          <w:lang w:val="en-GB"/>
        </w:rPr>
      </w:pPr>
    </w:p>
    <w:tbl>
      <w:tblPr>
        <w:tblW w:w="0" w:type="auto"/>
        <w:jc w:val="center"/>
        <w:shd w:val="clear" w:color="auto" w:fill="CED7E7"/>
        <w:tblLayout w:type="fixed"/>
        <w:tblLook w:val="0000" w:firstRow="0" w:lastRow="0" w:firstColumn="0" w:lastColumn="0" w:noHBand="0" w:noVBand="0"/>
      </w:tblPr>
      <w:tblGrid>
        <w:gridCol w:w="4068"/>
        <w:gridCol w:w="5218"/>
      </w:tblGrid>
      <w:tr w:rsidR="000013A1" w:rsidRPr="00404072" w14:paraId="58BDCD47" w14:textId="77777777" w:rsidTr="00541A4B">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AEFE6" w14:textId="77777777" w:rsidR="000013A1" w:rsidRPr="00404072" w:rsidRDefault="000013A1" w:rsidP="00541A4B">
            <w:pPr>
              <w:pStyle w:val="BodyA"/>
              <w:spacing w:before="60" w:after="60"/>
              <w:rPr>
                <w:rFonts w:cs="Arial"/>
                <w:lang w:val="en-GB"/>
              </w:rPr>
            </w:pPr>
            <w:r w:rsidRPr="00404072">
              <w:rPr>
                <w:rFonts w:cs="Arial"/>
                <w:lang w:val="en-GB"/>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2218B" w14:textId="77777777" w:rsidR="000013A1" w:rsidRPr="00404072" w:rsidRDefault="000013A1" w:rsidP="00541A4B">
            <w:pPr>
              <w:pStyle w:val="MediumGrid21"/>
              <w:spacing w:before="60" w:after="60"/>
              <w:jc w:val="left"/>
              <w:rPr>
                <w:rFonts w:ascii="Arial" w:hAnsi="Arial" w:cs="Arial"/>
                <w:b/>
                <w:bCs/>
                <w:lang w:val="en-GB"/>
              </w:rPr>
            </w:pPr>
            <w:r w:rsidRPr="00610B9F">
              <w:rPr>
                <w:rFonts w:ascii="Arial" w:hAnsi="Arial" w:cs="Arial"/>
                <w:b/>
                <w:bCs/>
                <w:lang w:val="en-GB"/>
              </w:rPr>
              <w:t xml:space="preserve">Senior </w:t>
            </w:r>
            <w:r>
              <w:rPr>
                <w:rFonts w:ascii="Arial" w:hAnsi="Arial" w:cs="Arial"/>
                <w:b/>
                <w:bCs/>
                <w:lang w:val="en-GB"/>
              </w:rPr>
              <w:t xml:space="preserve">Geodetic Survey </w:t>
            </w:r>
            <w:r w:rsidRPr="00610B9F">
              <w:rPr>
                <w:rFonts w:ascii="Arial" w:hAnsi="Arial" w:cs="Arial"/>
                <w:b/>
                <w:bCs/>
                <w:lang w:val="en-GB"/>
              </w:rPr>
              <w:t>Expert</w:t>
            </w:r>
            <w:r>
              <w:rPr>
                <w:rFonts w:ascii="Arial" w:hAnsi="Arial" w:cs="Arial"/>
                <w:b/>
                <w:bCs/>
                <w:lang w:val="en-GB"/>
              </w:rPr>
              <w:t xml:space="preserve"> </w:t>
            </w:r>
          </w:p>
        </w:tc>
      </w:tr>
      <w:tr w:rsidR="000013A1" w:rsidRPr="00404072" w14:paraId="55A8B022" w14:textId="77777777" w:rsidTr="00541A4B">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8F955" w14:textId="77777777" w:rsidR="000013A1" w:rsidRPr="00404072" w:rsidRDefault="000013A1" w:rsidP="00541A4B">
            <w:pPr>
              <w:pStyle w:val="BodyA"/>
              <w:spacing w:before="60" w:after="60"/>
              <w:rPr>
                <w:rFonts w:cs="Arial"/>
                <w:lang w:val="en-GB"/>
              </w:rPr>
            </w:pPr>
            <w:r w:rsidRPr="00404072">
              <w:rPr>
                <w:rFonts w:cs="Arial"/>
                <w:lang w:val="en-GB"/>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F1DE" w14:textId="49E5702C" w:rsidR="000013A1" w:rsidRPr="00404072" w:rsidRDefault="000013A1" w:rsidP="00541A4B">
            <w:pPr>
              <w:pStyle w:val="BodyA"/>
              <w:spacing w:before="60" w:after="60"/>
              <w:rPr>
                <w:rFonts w:cs="Arial"/>
                <w:lang w:val="en-GB"/>
              </w:rPr>
            </w:pPr>
            <w:r w:rsidRPr="00404072">
              <w:rPr>
                <w:rFonts w:cs="Arial"/>
                <w:lang w:val="en-GB"/>
              </w:rPr>
              <w:t xml:space="preserve">From </w:t>
            </w:r>
            <w:r>
              <w:rPr>
                <w:rFonts w:cs="Arial"/>
                <w:lang w:val="en-GB"/>
              </w:rPr>
              <w:t>October</w:t>
            </w:r>
            <w:r w:rsidRPr="00404072">
              <w:rPr>
                <w:rFonts w:cs="Arial"/>
                <w:lang w:val="en-GB"/>
              </w:rPr>
              <w:t xml:space="preserve"> 20</w:t>
            </w:r>
            <w:r>
              <w:rPr>
                <w:rFonts w:cs="Arial"/>
                <w:lang w:val="en-GB"/>
              </w:rPr>
              <w:t>21 to June 2022</w:t>
            </w:r>
          </w:p>
        </w:tc>
      </w:tr>
      <w:tr w:rsidR="000013A1" w:rsidRPr="00404072" w14:paraId="48F4A99D" w14:textId="77777777" w:rsidTr="00541A4B">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E410" w14:textId="77777777" w:rsidR="000013A1" w:rsidRPr="00404072" w:rsidRDefault="000013A1" w:rsidP="00541A4B">
            <w:pPr>
              <w:pStyle w:val="BodyA"/>
              <w:spacing w:before="60" w:after="60"/>
              <w:rPr>
                <w:rFonts w:cs="Arial"/>
                <w:lang w:val="en-GB"/>
              </w:rPr>
            </w:pPr>
            <w:r w:rsidRPr="00404072">
              <w:rPr>
                <w:rFonts w:cs="Arial"/>
                <w:lang w:val="en-GB"/>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F203E" w14:textId="77777777" w:rsidR="000013A1" w:rsidRPr="00404072" w:rsidRDefault="000013A1" w:rsidP="00541A4B">
            <w:pPr>
              <w:rPr>
                <w:rFonts w:ascii="Arial" w:hAnsi="Arial" w:cs="Arial"/>
                <w:lang w:val="en-GB"/>
              </w:rPr>
            </w:pPr>
            <w:r w:rsidRPr="00404072">
              <w:rPr>
                <w:rFonts w:ascii="Arial" w:hAnsi="Arial" w:cs="Arial"/>
                <w:sz w:val="20"/>
                <w:szCs w:val="20"/>
                <w:lang w:val="en-GB"/>
              </w:rPr>
              <w:t xml:space="preserve">Up to </w:t>
            </w:r>
            <w:r>
              <w:rPr>
                <w:rFonts w:ascii="Arial" w:hAnsi="Arial" w:cs="Arial"/>
                <w:sz w:val="20"/>
                <w:szCs w:val="20"/>
                <w:lang w:val="en-GB"/>
              </w:rPr>
              <w:t>12</w:t>
            </w:r>
            <w:r w:rsidRPr="00404072">
              <w:rPr>
                <w:rFonts w:ascii="Arial" w:hAnsi="Arial" w:cs="Arial"/>
                <w:sz w:val="20"/>
                <w:szCs w:val="20"/>
                <w:lang w:val="en-GB"/>
              </w:rPr>
              <w:t xml:space="preserve"> WDs</w:t>
            </w:r>
          </w:p>
        </w:tc>
      </w:tr>
      <w:tr w:rsidR="000013A1" w:rsidRPr="00404072" w14:paraId="1798E108" w14:textId="77777777" w:rsidTr="00541A4B">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BC3A0" w14:textId="77777777" w:rsidR="000013A1" w:rsidRPr="00404072" w:rsidRDefault="000013A1" w:rsidP="00541A4B">
            <w:pPr>
              <w:pStyle w:val="BodyA"/>
              <w:spacing w:before="60" w:after="60"/>
              <w:rPr>
                <w:rFonts w:cs="Arial"/>
                <w:lang w:val="en-GB"/>
              </w:rPr>
            </w:pPr>
            <w:r w:rsidRPr="00404072">
              <w:rPr>
                <w:rFonts w:cs="Arial"/>
                <w:lang w:val="en-GB"/>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CB7ED" w14:textId="77777777" w:rsidR="000013A1" w:rsidRPr="00404072" w:rsidRDefault="000013A1" w:rsidP="00541A4B">
            <w:pPr>
              <w:pStyle w:val="BodyA"/>
              <w:spacing w:before="60" w:after="60"/>
              <w:rPr>
                <w:rFonts w:cs="Arial"/>
                <w:i/>
                <w:iCs/>
                <w:lang w:val="en-GB"/>
              </w:rPr>
            </w:pPr>
            <w:r>
              <w:rPr>
                <w:rFonts w:cs="Arial"/>
                <w:iCs/>
                <w:lang w:val="en-GB"/>
              </w:rPr>
              <w:t>P</w:t>
            </w:r>
            <w:r w:rsidRPr="00221980">
              <w:rPr>
                <w:rFonts w:cs="Arial"/>
                <w:iCs/>
                <w:lang w:val="en-GB"/>
              </w:rPr>
              <w:t>reparation of technical documentation for the relevant infrastructure projects that will be funded through IPA</w:t>
            </w:r>
            <w:r w:rsidRPr="00221980">
              <w:rPr>
                <w:rFonts w:cs="Arial"/>
                <w:i/>
                <w:iCs/>
                <w:lang w:val="en-GB"/>
              </w:rPr>
              <w:t xml:space="preserve"> </w:t>
            </w:r>
            <w:r w:rsidRPr="00221980">
              <w:rPr>
                <w:rFonts w:cs="Arial"/>
                <w:iCs/>
                <w:lang w:val="en-GB"/>
              </w:rPr>
              <w:t>funds</w:t>
            </w:r>
          </w:p>
        </w:tc>
      </w:tr>
      <w:tr w:rsidR="000013A1" w:rsidRPr="00404072" w14:paraId="27A6CE30" w14:textId="77777777" w:rsidTr="00541A4B">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B2E4" w14:textId="77777777" w:rsidR="000013A1" w:rsidRPr="00404072" w:rsidRDefault="000013A1" w:rsidP="00541A4B">
            <w:pPr>
              <w:pStyle w:val="BodyA"/>
              <w:spacing w:before="60" w:after="60"/>
              <w:rPr>
                <w:rFonts w:cs="Arial"/>
                <w:lang w:val="en-GB"/>
              </w:rPr>
            </w:pPr>
            <w:r w:rsidRPr="00404072">
              <w:rPr>
                <w:rFonts w:cs="Arial"/>
                <w:lang w:val="en-GB"/>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4BD81" w14:textId="77777777" w:rsidR="000013A1" w:rsidRPr="00404072" w:rsidRDefault="000013A1" w:rsidP="00541A4B">
            <w:pPr>
              <w:pStyle w:val="BodyA"/>
              <w:spacing w:before="60" w:after="60"/>
              <w:rPr>
                <w:rFonts w:cs="Arial"/>
                <w:lang w:val="en-GB"/>
              </w:rPr>
            </w:pPr>
            <w:r w:rsidRPr="00404072">
              <w:rPr>
                <w:rFonts w:cs="Arial"/>
                <w:lang w:val="en-GB"/>
              </w:rPr>
              <w:t>Serbia</w:t>
            </w:r>
          </w:p>
        </w:tc>
      </w:tr>
    </w:tbl>
    <w:p w14:paraId="4540D67D" w14:textId="77777777" w:rsidR="000013A1" w:rsidRPr="00404072" w:rsidRDefault="000013A1" w:rsidP="000013A1">
      <w:pPr>
        <w:pStyle w:val="BodyA"/>
        <w:widowControl w:val="0"/>
        <w:rPr>
          <w:rFonts w:cs="Arial"/>
          <w:color w:val="auto"/>
          <w:lang w:val="en-GB"/>
        </w:rPr>
      </w:pPr>
    </w:p>
    <w:p w14:paraId="63714516" w14:textId="77777777" w:rsidR="000013A1" w:rsidRPr="00404072" w:rsidRDefault="000013A1" w:rsidP="000013A1">
      <w:pPr>
        <w:pStyle w:val="BodyA"/>
        <w:spacing w:after="0"/>
        <w:jc w:val="left"/>
        <w:rPr>
          <w:rFonts w:cs="Arial"/>
          <w:color w:val="auto"/>
          <w:lang w:val="en-GB"/>
        </w:rPr>
      </w:pPr>
      <w:r w:rsidRPr="00404072">
        <w:rPr>
          <w:rFonts w:cs="Arial"/>
          <w:lang w:val="en-GB"/>
        </w:rPr>
        <w:t xml:space="preserve">  </w:t>
      </w:r>
    </w:p>
    <w:p w14:paraId="0B74485E" w14:textId="77777777" w:rsidR="000013A1" w:rsidRPr="00404072" w:rsidRDefault="000013A1" w:rsidP="000013A1">
      <w:pPr>
        <w:pStyle w:val="Heading1"/>
        <w:numPr>
          <w:ilvl w:val="0"/>
          <w:numId w:val="3"/>
        </w:numPr>
        <w:ind w:left="360" w:hanging="360"/>
        <w:rPr>
          <w:rFonts w:ascii="Arial" w:hAnsi="Arial" w:cs="Arial"/>
          <w:b/>
          <w:lang w:val="en-GB"/>
        </w:rPr>
      </w:pPr>
      <w:r w:rsidRPr="00404072">
        <w:rPr>
          <w:rFonts w:ascii="Arial" w:hAnsi="Arial" w:cs="Arial"/>
          <w:b/>
          <w:lang w:val="en-GB"/>
        </w:rPr>
        <w:t>CONTRACT OBJECTIVES &amp; EXPECTED RESULTS</w:t>
      </w:r>
    </w:p>
    <w:p w14:paraId="0708FCCB" w14:textId="77777777" w:rsidR="000013A1" w:rsidRPr="00404072" w:rsidRDefault="000013A1" w:rsidP="000013A1">
      <w:pPr>
        <w:pStyle w:val="BodyA"/>
        <w:spacing w:before="120"/>
        <w:jc w:val="left"/>
        <w:rPr>
          <w:rFonts w:cs="Arial"/>
          <w:color w:val="auto"/>
          <w:lang w:val="en-GB"/>
        </w:rPr>
      </w:pPr>
      <w:r w:rsidRPr="00580E8D">
        <w:rPr>
          <w:rFonts w:cs="Arial"/>
          <w:b/>
          <w:bCs/>
          <w:sz w:val="22"/>
          <w:szCs w:val="22"/>
          <w:lang w:val="en-GB"/>
        </w:rPr>
        <w:t xml:space="preserve">1.1 </w:t>
      </w:r>
      <w:r w:rsidRPr="00580E8D">
        <w:rPr>
          <w:rFonts w:cs="Arial"/>
          <w:b/>
          <w:bCs/>
          <w:sz w:val="22"/>
          <w:szCs w:val="22"/>
          <w:lang w:val="en-GB"/>
        </w:rPr>
        <w:tab/>
        <w:t>Background to the Assignment</w:t>
      </w:r>
    </w:p>
    <w:p w14:paraId="7ED6A586" w14:textId="77777777" w:rsidR="000013A1" w:rsidRPr="00404072" w:rsidRDefault="000013A1" w:rsidP="000013A1">
      <w:pPr>
        <w:pStyle w:val="Default"/>
        <w:spacing w:after="120"/>
        <w:jc w:val="both"/>
        <w:rPr>
          <w:rFonts w:ascii="Arial" w:hAnsi="Arial" w:cs="Arial"/>
          <w:color w:val="auto"/>
          <w:sz w:val="20"/>
          <w:szCs w:val="20"/>
          <w:lang w:val="en-GB"/>
        </w:rPr>
      </w:pPr>
      <w:r w:rsidRPr="00404072">
        <w:rPr>
          <w:rFonts w:ascii="Arial" w:hAnsi="Arial" w:cs="Arial"/>
          <w:sz w:val="20"/>
          <w:szCs w:val="20"/>
          <w:lang w:val="en-GB"/>
        </w:rPr>
        <w:t>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(project purpose) supporting the planning and preparation of a strategic and policy framework for pre-accession/accession assistance and the development of mature projects with a full set of project documentation in accordance with EU procedures for Programming and Procurement Rules.</w:t>
      </w:r>
    </w:p>
    <w:p w14:paraId="0B990536" w14:textId="77777777" w:rsidR="000013A1" w:rsidRPr="00404072" w:rsidRDefault="000013A1" w:rsidP="000013A1">
      <w:pPr>
        <w:pStyle w:val="Default"/>
        <w:spacing w:after="120"/>
        <w:jc w:val="both"/>
        <w:rPr>
          <w:rFonts w:ascii="Arial" w:hAnsi="Arial" w:cs="Arial"/>
          <w:color w:val="auto"/>
          <w:sz w:val="20"/>
          <w:szCs w:val="20"/>
          <w:lang w:val="en-GB"/>
        </w:rPr>
      </w:pPr>
      <w:r w:rsidRPr="00404072">
        <w:rPr>
          <w:rFonts w:ascii="Arial" w:hAnsi="Arial" w:cs="Arial"/>
          <w:sz w:val="20"/>
          <w:szCs w:val="20"/>
          <w:lang w:val="en-GB"/>
        </w:rPr>
        <w:t xml:space="preserve">It is known that the rules governing the management of the EU funds within the EU are complex and robust. Candidate countries are always advised to start early preparations for the management of EU funds. This requires effective institutions, strong human capacities, as well as established and sound administrative and legal procedures. </w:t>
      </w:r>
    </w:p>
    <w:p w14:paraId="0869A217" w14:textId="77777777" w:rsidR="000013A1" w:rsidRPr="00404072" w:rsidRDefault="000013A1" w:rsidP="000013A1">
      <w:pPr>
        <w:pStyle w:val="Default"/>
        <w:spacing w:after="120"/>
        <w:jc w:val="both"/>
        <w:rPr>
          <w:rFonts w:ascii="Arial" w:hAnsi="Arial" w:cs="Arial"/>
          <w:color w:val="auto"/>
          <w:sz w:val="20"/>
          <w:szCs w:val="20"/>
          <w:lang w:val="en-GB"/>
        </w:rPr>
      </w:pPr>
      <w:r w:rsidRPr="00404072">
        <w:rPr>
          <w:rFonts w:ascii="Arial" w:hAnsi="Arial" w:cs="Arial"/>
          <w:sz w:val="20"/>
          <w:szCs w:val="20"/>
          <w:lang w:val="en-GB"/>
        </w:rPr>
        <w:t>This project aims to provide Technical Assistance the Ministry of European Integration and relevant sector line Ministries, agencies and other stakeholders for the programming of IPA Funds, building capacity for the administration of the Funds, and supporting the development of two robust and relevant investment projects.</w:t>
      </w:r>
    </w:p>
    <w:p w14:paraId="577C0C0B" w14:textId="77777777" w:rsidR="000013A1" w:rsidRPr="00404072" w:rsidRDefault="000013A1" w:rsidP="000013A1">
      <w:pPr>
        <w:pStyle w:val="BodyA"/>
        <w:rPr>
          <w:rFonts w:cs="Arial"/>
          <w:color w:val="auto"/>
          <w:lang w:val="en-GB"/>
        </w:rPr>
      </w:pPr>
    </w:p>
    <w:p w14:paraId="4CE6EAF8" w14:textId="77777777" w:rsidR="000013A1" w:rsidRPr="00404072" w:rsidRDefault="000013A1" w:rsidP="000013A1">
      <w:pPr>
        <w:pStyle w:val="BodyA"/>
        <w:spacing w:before="120"/>
        <w:jc w:val="left"/>
        <w:rPr>
          <w:rFonts w:cs="Arial"/>
          <w:color w:val="auto"/>
          <w:lang w:val="en-GB"/>
        </w:rPr>
      </w:pPr>
      <w:r w:rsidRPr="00404072">
        <w:rPr>
          <w:rFonts w:cs="Arial"/>
          <w:b/>
          <w:bCs/>
          <w:sz w:val="22"/>
          <w:szCs w:val="22"/>
          <w:lang w:val="en-GB"/>
        </w:rPr>
        <w:t xml:space="preserve">1.2 </w:t>
      </w:r>
      <w:r w:rsidRPr="00404072">
        <w:rPr>
          <w:rFonts w:cs="Arial"/>
          <w:b/>
          <w:bCs/>
          <w:sz w:val="22"/>
          <w:szCs w:val="22"/>
          <w:lang w:val="en-GB"/>
        </w:rPr>
        <w:tab/>
        <w:t>Purpose</w:t>
      </w:r>
    </w:p>
    <w:p w14:paraId="51D1184A" w14:textId="77777777" w:rsidR="000013A1" w:rsidRPr="00404072" w:rsidRDefault="000013A1" w:rsidP="000013A1">
      <w:pPr>
        <w:pStyle w:val="BodyA"/>
        <w:spacing w:before="60" w:after="60"/>
        <w:rPr>
          <w:rFonts w:cs="Arial"/>
          <w:color w:val="auto"/>
          <w:lang w:val="en-GB"/>
        </w:rPr>
      </w:pPr>
      <w:r w:rsidRPr="00404072">
        <w:rPr>
          <w:rFonts w:cs="Arial"/>
          <w:lang w:val="en-GB"/>
        </w:rPr>
        <w:t xml:space="preserve">The purpose of this project, and the expert assignment, is to </w:t>
      </w:r>
      <w:r w:rsidRPr="00580E8D">
        <w:rPr>
          <w:rFonts w:cs="Arial"/>
          <w:lang w:val="en-GB"/>
        </w:rPr>
        <w:t>strengthen technical and administrative capacity of the Serbian administration in relation to the European integration process and enhance efficient management and absorption of EU pre-accession funds, with the special emphasis on development and preparation of energy and envi</w:t>
      </w:r>
      <w:r>
        <w:rPr>
          <w:rFonts w:cs="Arial"/>
          <w:lang w:val="en-GB"/>
        </w:rPr>
        <w:t xml:space="preserve">ronment infrastructure projects. </w:t>
      </w:r>
      <w:r w:rsidRPr="00404072">
        <w:rPr>
          <w:rFonts w:cs="Arial"/>
          <w:lang w:val="en-GB"/>
        </w:rPr>
        <w:t>It is expected that the e</w:t>
      </w:r>
      <w:r>
        <w:rPr>
          <w:rFonts w:cs="Arial"/>
          <w:lang w:val="en-GB"/>
        </w:rPr>
        <w:t>xpert will provide inputs for preparation of technical documentation</w:t>
      </w:r>
      <w:r w:rsidRPr="00404072">
        <w:rPr>
          <w:rFonts w:cs="Arial"/>
          <w:lang w:val="en-GB"/>
        </w:rPr>
        <w:t xml:space="preserve"> in agreement with MEI and with approval from the CFCU. </w:t>
      </w:r>
    </w:p>
    <w:p w14:paraId="5D9DB3CF" w14:textId="77777777" w:rsidR="000013A1" w:rsidRPr="00404072" w:rsidRDefault="000013A1" w:rsidP="000013A1">
      <w:pPr>
        <w:pStyle w:val="BodyA"/>
        <w:spacing w:before="120"/>
        <w:jc w:val="left"/>
        <w:rPr>
          <w:rFonts w:cs="Arial"/>
          <w:color w:val="auto"/>
          <w:lang w:val="en-GB"/>
        </w:rPr>
      </w:pPr>
    </w:p>
    <w:p w14:paraId="0607FFBE" w14:textId="77777777" w:rsidR="000013A1" w:rsidRPr="00404072" w:rsidRDefault="000013A1" w:rsidP="000013A1">
      <w:pPr>
        <w:pStyle w:val="BodyA"/>
        <w:spacing w:before="120"/>
        <w:jc w:val="left"/>
        <w:rPr>
          <w:rFonts w:cs="Arial"/>
          <w:color w:val="auto"/>
          <w:lang w:val="en-GB"/>
        </w:rPr>
      </w:pPr>
      <w:r w:rsidRPr="008D6D4E">
        <w:rPr>
          <w:rFonts w:cs="Arial"/>
          <w:b/>
          <w:bCs/>
          <w:sz w:val="22"/>
          <w:szCs w:val="22"/>
          <w:lang w:val="en-GB"/>
        </w:rPr>
        <w:t xml:space="preserve">1.3 </w:t>
      </w:r>
      <w:r w:rsidRPr="008D6D4E">
        <w:rPr>
          <w:rFonts w:cs="Arial"/>
          <w:b/>
          <w:bCs/>
          <w:sz w:val="22"/>
          <w:szCs w:val="22"/>
          <w:lang w:val="en-GB"/>
        </w:rPr>
        <w:tab/>
        <w:t>Results to be achieved by the Consultant</w:t>
      </w:r>
    </w:p>
    <w:p w14:paraId="7BEAD2F1" w14:textId="77777777" w:rsidR="000013A1" w:rsidRDefault="000013A1" w:rsidP="000013A1">
      <w:pPr>
        <w:pStyle w:val="ColorfulList-Accent11"/>
        <w:numPr>
          <w:ilvl w:val="0"/>
          <w:numId w:val="9"/>
        </w:numPr>
        <w:spacing w:after="0"/>
        <w:jc w:val="both"/>
        <w:rPr>
          <w:rFonts w:ascii="Arial" w:hAnsi="Arial" w:cs="Arial"/>
          <w:sz w:val="20"/>
          <w:szCs w:val="20"/>
          <w:lang w:val="en-GB"/>
        </w:rPr>
      </w:pPr>
      <w:r w:rsidRPr="003202AD">
        <w:rPr>
          <w:rFonts w:ascii="Arial" w:hAnsi="Arial" w:cs="Arial"/>
          <w:sz w:val="20"/>
          <w:szCs w:val="20"/>
          <w:lang w:val="en-GB"/>
        </w:rPr>
        <w:t>Technical documentation for infrastr</w:t>
      </w:r>
      <w:r>
        <w:rPr>
          <w:rFonts w:ascii="Arial" w:hAnsi="Arial" w:cs="Arial"/>
          <w:sz w:val="20"/>
          <w:szCs w:val="20"/>
          <w:lang w:val="en-GB"/>
        </w:rPr>
        <w:t xml:space="preserve">ucture projects </w:t>
      </w:r>
      <w:r w:rsidRPr="003202AD">
        <w:rPr>
          <w:rFonts w:ascii="Arial" w:hAnsi="Arial" w:cs="Arial"/>
          <w:sz w:val="20"/>
          <w:szCs w:val="20"/>
          <w:lang w:val="en-GB"/>
        </w:rPr>
        <w:t>to be financed under IPA 201</w:t>
      </w:r>
      <w:r>
        <w:rPr>
          <w:rFonts w:ascii="Arial" w:hAnsi="Arial" w:cs="Arial"/>
          <w:sz w:val="20"/>
          <w:szCs w:val="20"/>
          <w:lang w:val="en-GB"/>
        </w:rPr>
        <w:t>9</w:t>
      </w:r>
      <w:r w:rsidRPr="003202AD">
        <w:rPr>
          <w:rFonts w:ascii="Arial" w:hAnsi="Arial" w:cs="Arial"/>
          <w:sz w:val="20"/>
          <w:szCs w:val="20"/>
          <w:lang w:val="en-GB"/>
        </w:rPr>
        <w:t xml:space="preserve">-2020 programming period prepared in accordance with the Serbian legal requirements and EU standards and norms, and ready for </w:t>
      </w:r>
      <w:r w:rsidRPr="003202AD">
        <w:rPr>
          <w:rFonts w:ascii="Arial" w:hAnsi="Arial" w:cs="Arial"/>
          <w:sz w:val="20"/>
          <w:szCs w:val="20"/>
          <w:lang w:val="en-GB"/>
        </w:rPr>
        <w:lastRenderedPageBreak/>
        <w:t>implementation.</w:t>
      </w:r>
    </w:p>
    <w:p w14:paraId="7AAB6D38" w14:textId="77777777" w:rsidR="000013A1" w:rsidRPr="00B16D23" w:rsidRDefault="000013A1" w:rsidP="000013A1">
      <w:pPr>
        <w:pStyle w:val="ColorfulList-Accent11"/>
        <w:numPr>
          <w:ilvl w:val="0"/>
          <w:numId w:val="9"/>
        </w:numPr>
        <w:spacing w:after="0"/>
        <w:jc w:val="both"/>
        <w:rPr>
          <w:rFonts w:ascii="Arial" w:hAnsi="Arial" w:cs="Arial"/>
          <w:sz w:val="20"/>
          <w:szCs w:val="20"/>
          <w:lang w:val="en-GB"/>
        </w:rPr>
      </w:pPr>
      <w:r>
        <w:rPr>
          <w:rFonts w:ascii="Arial" w:hAnsi="Arial" w:cs="Arial"/>
          <w:sz w:val="20"/>
          <w:szCs w:val="20"/>
          <w:lang w:val="en-GB"/>
        </w:rPr>
        <w:t>Technical</w:t>
      </w:r>
      <w:r w:rsidRPr="00404072">
        <w:rPr>
          <w:rFonts w:ascii="Arial" w:hAnsi="Arial" w:cs="Arial"/>
          <w:sz w:val="20"/>
          <w:szCs w:val="20"/>
          <w:lang w:val="en-GB"/>
        </w:rPr>
        <w:t>/strategic advice</w:t>
      </w:r>
      <w:r>
        <w:rPr>
          <w:rFonts w:ascii="Arial" w:hAnsi="Arial" w:cs="Arial"/>
          <w:sz w:val="20"/>
          <w:szCs w:val="20"/>
          <w:lang w:val="en-GB"/>
        </w:rPr>
        <w:t xml:space="preserve"> delivered to MEI and LM’s related to the project</w:t>
      </w:r>
    </w:p>
    <w:p w14:paraId="1D89FF59" w14:textId="77777777" w:rsidR="000013A1" w:rsidRPr="00404072" w:rsidRDefault="000013A1" w:rsidP="000013A1">
      <w:pPr>
        <w:pStyle w:val="ColorfulList-Accent11"/>
        <w:numPr>
          <w:ilvl w:val="0"/>
          <w:numId w:val="9"/>
        </w:numPr>
        <w:spacing w:after="0"/>
        <w:jc w:val="both"/>
        <w:rPr>
          <w:rFonts w:ascii="Arial" w:hAnsi="Arial" w:cs="Arial"/>
          <w:sz w:val="20"/>
          <w:szCs w:val="20"/>
          <w:lang w:val="en-GB"/>
        </w:rPr>
      </w:pPr>
      <w:r w:rsidRPr="00404072">
        <w:rPr>
          <w:rFonts w:ascii="Arial" w:hAnsi="Arial" w:cs="Arial"/>
          <w:sz w:val="20"/>
          <w:szCs w:val="20"/>
          <w:lang w:val="en-GB"/>
        </w:rPr>
        <w:t xml:space="preserve">Results of Ad-Hoc requests as agreed with Team Leader in writing                </w:t>
      </w:r>
    </w:p>
    <w:p w14:paraId="5215B280" w14:textId="77777777" w:rsidR="000013A1" w:rsidRPr="00404072" w:rsidRDefault="000013A1" w:rsidP="000013A1">
      <w:pPr>
        <w:pStyle w:val="BodyA"/>
        <w:spacing w:after="0"/>
        <w:ind w:left="360"/>
        <w:rPr>
          <w:rFonts w:cs="Arial"/>
          <w:color w:val="auto"/>
          <w:lang w:val="en-GB"/>
        </w:rPr>
      </w:pPr>
    </w:p>
    <w:p w14:paraId="256DC90B" w14:textId="77777777" w:rsidR="000013A1" w:rsidRPr="00404072" w:rsidRDefault="000013A1" w:rsidP="000013A1">
      <w:pPr>
        <w:pStyle w:val="Heading1"/>
        <w:numPr>
          <w:ilvl w:val="0"/>
          <w:numId w:val="4"/>
        </w:numPr>
        <w:rPr>
          <w:rFonts w:ascii="Arial" w:hAnsi="Arial" w:cs="Arial"/>
          <w:b/>
          <w:lang w:val="en-GB"/>
        </w:rPr>
      </w:pPr>
      <w:r w:rsidRPr="00404072">
        <w:rPr>
          <w:rFonts w:ascii="Arial" w:hAnsi="Arial" w:cs="Arial"/>
          <w:b/>
          <w:lang w:val="en-GB"/>
        </w:rPr>
        <w:t>SCOPE OF THE WORK</w:t>
      </w:r>
    </w:p>
    <w:p w14:paraId="7FC67E17" w14:textId="77777777" w:rsidR="000013A1" w:rsidRPr="00404072" w:rsidRDefault="000013A1" w:rsidP="000013A1">
      <w:pPr>
        <w:pStyle w:val="BodyA"/>
        <w:spacing w:before="120"/>
        <w:jc w:val="left"/>
        <w:rPr>
          <w:rFonts w:cs="Arial"/>
          <w:color w:val="auto"/>
          <w:lang w:val="en-GB"/>
        </w:rPr>
      </w:pPr>
      <w:r w:rsidRPr="00404072">
        <w:rPr>
          <w:rFonts w:cs="Arial"/>
          <w:b/>
          <w:bCs/>
          <w:sz w:val="22"/>
          <w:szCs w:val="22"/>
          <w:lang w:val="en-GB"/>
        </w:rPr>
        <w:t xml:space="preserve">2.1 </w:t>
      </w:r>
      <w:r w:rsidRPr="00404072">
        <w:rPr>
          <w:rFonts w:cs="Arial"/>
          <w:b/>
          <w:bCs/>
          <w:sz w:val="22"/>
          <w:szCs w:val="22"/>
          <w:lang w:val="en-GB"/>
        </w:rPr>
        <w:tab/>
        <w:t>General</w:t>
      </w:r>
    </w:p>
    <w:p w14:paraId="7CE0230D" w14:textId="77777777" w:rsidR="000013A1" w:rsidRPr="00B9655E" w:rsidRDefault="000013A1" w:rsidP="000013A1">
      <w:pPr>
        <w:pStyle w:val="BodyA"/>
        <w:rPr>
          <w:rFonts w:cs="Arial"/>
          <w:color w:val="auto"/>
          <w:lang w:val="en-GB"/>
        </w:rPr>
      </w:pPr>
      <w:r w:rsidRPr="00B9655E">
        <w:rPr>
          <w:rFonts w:cs="Arial"/>
          <w:lang w:val="en-GB"/>
        </w:rPr>
        <w:t xml:space="preserve">The expert, under the guidance of the project Team Leader, the expert team, the Ministry of European Integration of Serbia and </w:t>
      </w:r>
      <w:r w:rsidRPr="00B9655E">
        <w:rPr>
          <w:rFonts w:cs="Arial"/>
        </w:rPr>
        <w:t>Ministry of Agriculture, Forestry and Water Management – Republic water directorate</w:t>
      </w:r>
      <w:r w:rsidRPr="00B9655E">
        <w:rPr>
          <w:rFonts w:cs="Arial"/>
          <w:lang w:val="en-GB"/>
        </w:rPr>
        <w:t xml:space="preserve">, will be responsible for providing parts of project documentation </w:t>
      </w:r>
      <w:r w:rsidRPr="00B9655E">
        <w:rPr>
          <w:rFonts w:cs="Arial"/>
        </w:rPr>
        <w:t>documentation</w:t>
      </w:r>
      <w:r>
        <w:rPr>
          <w:rFonts w:cs="Arial"/>
        </w:rPr>
        <w:t xml:space="preserve">, </w:t>
      </w:r>
      <w:r w:rsidRPr="006D7FDC">
        <w:rPr>
          <w:rFonts w:cs="Arial"/>
        </w:rPr>
        <w:t>geodetic surveys</w:t>
      </w:r>
      <w:r>
        <w:rPr>
          <w:rFonts w:cs="Arial"/>
        </w:rPr>
        <w:t>,</w:t>
      </w:r>
      <w:r w:rsidRPr="00B9655E">
        <w:rPr>
          <w:rFonts w:cs="Arial"/>
        </w:rPr>
        <w:t xml:space="preserve"> in accordance with the relevant legislation of the Republic of Serbia and EU norms and standards</w:t>
      </w:r>
      <w:r w:rsidRPr="00B9655E">
        <w:rPr>
          <w:rFonts w:cs="Arial"/>
          <w:lang w:val="en-GB"/>
        </w:rPr>
        <w:t xml:space="preserve"> (e.g., project designs, </w:t>
      </w:r>
      <w:r>
        <w:rPr>
          <w:rFonts w:cs="Arial"/>
          <w:lang w:val="en-GB"/>
        </w:rPr>
        <w:t>tender documentation</w:t>
      </w:r>
      <w:r w:rsidRPr="00B9655E">
        <w:rPr>
          <w:rFonts w:cs="Arial"/>
          <w:lang w:val="en-GB"/>
        </w:rPr>
        <w:t>, etc.).</w:t>
      </w:r>
    </w:p>
    <w:p w14:paraId="3DAD9CBD" w14:textId="77777777" w:rsidR="000013A1" w:rsidRPr="00404072" w:rsidRDefault="000013A1" w:rsidP="000013A1">
      <w:pPr>
        <w:pStyle w:val="BodyA"/>
        <w:rPr>
          <w:rFonts w:cs="Arial"/>
          <w:color w:val="auto"/>
          <w:lang w:val="en-GB"/>
        </w:rPr>
      </w:pPr>
    </w:p>
    <w:p w14:paraId="4862D19B" w14:textId="77777777" w:rsidR="000013A1" w:rsidRPr="00404072" w:rsidRDefault="000013A1" w:rsidP="000013A1">
      <w:pPr>
        <w:pStyle w:val="BodyA"/>
        <w:spacing w:before="120"/>
        <w:rPr>
          <w:rFonts w:cs="Arial"/>
          <w:color w:val="auto"/>
          <w:lang w:val="en-GB"/>
        </w:rPr>
      </w:pPr>
      <w:r w:rsidRPr="00404072">
        <w:rPr>
          <w:rFonts w:cs="Arial"/>
          <w:b/>
          <w:bCs/>
          <w:sz w:val="22"/>
          <w:szCs w:val="22"/>
          <w:lang w:val="en-GB"/>
        </w:rPr>
        <w:t xml:space="preserve">2.2 </w:t>
      </w:r>
      <w:r w:rsidRPr="00404072">
        <w:rPr>
          <w:rFonts w:cs="Arial"/>
          <w:b/>
          <w:bCs/>
          <w:sz w:val="22"/>
          <w:szCs w:val="22"/>
          <w:lang w:val="en-GB"/>
        </w:rPr>
        <w:tab/>
        <w:t>Specific Activities</w:t>
      </w:r>
    </w:p>
    <w:p w14:paraId="12100413" w14:textId="77777777" w:rsidR="000013A1" w:rsidRPr="009A2FD1" w:rsidRDefault="000013A1" w:rsidP="000013A1">
      <w:pPr>
        <w:pStyle w:val="BodyA"/>
        <w:spacing w:after="0"/>
        <w:rPr>
          <w:rFonts w:cs="Arial"/>
          <w:color w:val="auto"/>
          <w:sz w:val="18"/>
          <w:lang w:val="en-GB"/>
        </w:rPr>
      </w:pPr>
      <w:r w:rsidRPr="009A2FD1">
        <w:rPr>
          <w:rFonts w:cs="Arial"/>
          <w:bCs/>
          <w:szCs w:val="22"/>
          <w:lang w:val="en-GB"/>
        </w:rPr>
        <w:t>The expert will perform the following activities:</w:t>
      </w:r>
    </w:p>
    <w:p w14:paraId="0B78FB70" w14:textId="77777777" w:rsidR="000013A1" w:rsidRPr="00AC052D" w:rsidRDefault="000013A1" w:rsidP="000013A1">
      <w:pPr>
        <w:pStyle w:val="BodyA"/>
        <w:numPr>
          <w:ilvl w:val="0"/>
          <w:numId w:val="13"/>
        </w:numPr>
        <w:spacing w:after="0"/>
        <w:rPr>
          <w:rFonts w:cs="Arial"/>
          <w:lang w:val="en-GB"/>
        </w:rPr>
      </w:pPr>
      <w:r w:rsidRPr="00AC052D">
        <w:rPr>
          <w:rFonts w:cs="Arial"/>
          <w:lang w:val="en-GB"/>
        </w:rPr>
        <w:t>Project related data collection and review;</w:t>
      </w:r>
    </w:p>
    <w:p w14:paraId="3B52A372" w14:textId="77777777" w:rsidR="000013A1" w:rsidRPr="00AC052D" w:rsidRDefault="000013A1" w:rsidP="000013A1">
      <w:pPr>
        <w:pStyle w:val="BodyA"/>
        <w:numPr>
          <w:ilvl w:val="0"/>
          <w:numId w:val="13"/>
        </w:numPr>
        <w:spacing w:after="0"/>
        <w:rPr>
          <w:rFonts w:cs="Arial"/>
          <w:lang w:val="en-GB"/>
        </w:rPr>
      </w:pPr>
      <w:r w:rsidRPr="00AC052D">
        <w:rPr>
          <w:rFonts w:cs="Arial"/>
          <w:lang w:val="en-GB"/>
        </w:rPr>
        <w:t xml:space="preserve">Screening of previously developed spatial </w:t>
      </w:r>
      <w:r>
        <w:rPr>
          <w:rFonts w:cs="Arial"/>
          <w:lang w:val="en-GB"/>
        </w:rPr>
        <w:t xml:space="preserve">and </w:t>
      </w:r>
      <w:r w:rsidRPr="00AC052D">
        <w:rPr>
          <w:rFonts w:cs="Arial"/>
          <w:lang w:val="en-GB"/>
        </w:rPr>
        <w:t xml:space="preserve">planning </w:t>
      </w:r>
      <w:r>
        <w:rPr>
          <w:rFonts w:cs="Arial"/>
          <w:lang w:val="en-GB"/>
        </w:rPr>
        <w:t>documentation</w:t>
      </w:r>
    </w:p>
    <w:p w14:paraId="6C55293F" w14:textId="77777777" w:rsidR="000013A1" w:rsidRPr="00AC052D" w:rsidRDefault="000013A1" w:rsidP="000013A1">
      <w:pPr>
        <w:pStyle w:val="BodyA"/>
        <w:numPr>
          <w:ilvl w:val="0"/>
          <w:numId w:val="13"/>
        </w:numPr>
        <w:spacing w:after="0"/>
        <w:rPr>
          <w:rFonts w:cs="Arial"/>
          <w:lang w:val="en-GB"/>
        </w:rPr>
      </w:pPr>
      <w:r w:rsidRPr="00AC052D">
        <w:rPr>
          <w:rFonts w:cs="Arial"/>
          <w:lang w:val="en-GB"/>
        </w:rPr>
        <w:t>Preparation of the requirements for site surveys and investigation works, monitoring and coordination of these activities;</w:t>
      </w:r>
    </w:p>
    <w:p w14:paraId="1A1C581D" w14:textId="77777777" w:rsidR="000013A1" w:rsidRPr="00AC052D" w:rsidRDefault="000013A1" w:rsidP="000013A1">
      <w:pPr>
        <w:pStyle w:val="BodyA"/>
        <w:numPr>
          <w:ilvl w:val="0"/>
          <w:numId w:val="13"/>
        </w:numPr>
        <w:spacing w:after="0"/>
        <w:rPr>
          <w:rFonts w:cs="Arial"/>
          <w:lang w:val="en-GB"/>
        </w:rPr>
      </w:pPr>
      <w:r w:rsidRPr="00AC052D">
        <w:rPr>
          <w:rFonts w:cs="Arial"/>
          <w:lang w:val="en-GB"/>
        </w:rPr>
        <w:t>Preparation of parts of project documentation related to their expertise (e.g., project designs, feasibility studies, EIAs, CBAs, etc.;</w:t>
      </w:r>
    </w:p>
    <w:p w14:paraId="4C6D1EAF" w14:textId="77777777" w:rsidR="000013A1" w:rsidRPr="00AC052D" w:rsidRDefault="000013A1" w:rsidP="000013A1">
      <w:pPr>
        <w:pStyle w:val="BodyA"/>
        <w:numPr>
          <w:ilvl w:val="0"/>
          <w:numId w:val="13"/>
        </w:numPr>
        <w:spacing w:after="0"/>
        <w:rPr>
          <w:rFonts w:cs="Arial"/>
          <w:lang w:val="en-GB"/>
        </w:rPr>
      </w:pPr>
      <w:r w:rsidRPr="00AC052D">
        <w:rPr>
          <w:rFonts w:cs="Arial"/>
          <w:lang w:val="en-GB"/>
        </w:rPr>
        <w:t>Provide continuous update on project progress especially on the conditions hampering the advancement of the preparatory works and provision of project necessary inputs;</w:t>
      </w:r>
    </w:p>
    <w:p w14:paraId="113F0ABA" w14:textId="77777777" w:rsidR="000013A1" w:rsidRPr="00404072" w:rsidRDefault="000013A1" w:rsidP="000013A1">
      <w:pPr>
        <w:pStyle w:val="BodyA"/>
        <w:spacing w:after="0"/>
        <w:rPr>
          <w:rFonts w:cs="Arial"/>
          <w:color w:val="auto"/>
          <w:lang w:val="en-GB"/>
        </w:rPr>
      </w:pPr>
    </w:p>
    <w:p w14:paraId="3A8B2B4E" w14:textId="77777777" w:rsidR="000013A1" w:rsidRPr="00404072" w:rsidRDefault="000013A1" w:rsidP="000013A1">
      <w:pPr>
        <w:pStyle w:val="BodyA"/>
        <w:spacing w:after="0"/>
        <w:rPr>
          <w:rFonts w:cs="Arial"/>
          <w:color w:val="auto"/>
          <w:lang w:val="en-GB"/>
        </w:rPr>
      </w:pPr>
      <w:r w:rsidRPr="00404072">
        <w:rPr>
          <w:rFonts w:cs="Arial"/>
          <w:lang w:val="en-GB"/>
        </w:rPr>
        <w:t>Deliverables:</w:t>
      </w:r>
    </w:p>
    <w:p w14:paraId="08092FD9" w14:textId="77777777" w:rsidR="000013A1" w:rsidRPr="00404072" w:rsidRDefault="000013A1" w:rsidP="000013A1">
      <w:pPr>
        <w:pStyle w:val="BodyA"/>
        <w:spacing w:after="0"/>
        <w:rPr>
          <w:rFonts w:cs="Arial"/>
          <w:color w:val="auto"/>
          <w:lang w:val="en-GB"/>
        </w:rPr>
      </w:pPr>
    </w:p>
    <w:p w14:paraId="637D4982" w14:textId="77777777" w:rsidR="000013A1" w:rsidRPr="00BC5E9D" w:rsidRDefault="000013A1" w:rsidP="000013A1">
      <w:pPr>
        <w:pStyle w:val="BodyA"/>
        <w:numPr>
          <w:ilvl w:val="0"/>
          <w:numId w:val="10"/>
        </w:numPr>
        <w:rPr>
          <w:rFonts w:cs="Arial"/>
          <w:lang w:val="en-GB"/>
        </w:rPr>
      </w:pPr>
      <w:r w:rsidRPr="00BC5E9D">
        <w:rPr>
          <w:rFonts w:cs="Arial"/>
          <w:lang w:val="en-GB"/>
        </w:rPr>
        <w:t>Requests for quotation for site surveys and investigations;</w:t>
      </w:r>
    </w:p>
    <w:p w14:paraId="5879EA79" w14:textId="77777777" w:rsidR="000013A1" w:rsidRPr="00BC5E9D" w:rsidRDefault="000013A1" w:rsidP="000013A1">
      <w:pPr>
        <w:pStyle w:val="BodyA"/>
        <w:numPr>
          <w:ilvl w:val="0"/>
          <w:numId w:val="10"/>
        </w:numPr>
        <w:rPr>
          <w:rFonts w:cs="Arial"/>
          <w:lang w:val="en-GB"/>
        </w:rPr>
      </w:pPr>
      <w:r w:rsidRPr="00BC5E9D">
        <w:rPr>
          <w:rFonts w:cs="Arial"/>
          <w:lang w:val="en-GB"/>
        </w:rPr>
        <w:t>Data collection reports</w:t>
      </w:r>
      <w:r>
        <w:rPr>
          <w:rFonts w:cs="Arial"/>
          <w:lang w:val="en-GB"/>
        </w:rPr>
        <w:t>, geodetic survey</w:t>
      </w:r>
      <w:r w:rsidRPr="00BC5E9D">
        <w:rPr>
          <w:rFonts w:cs="Arial"/>
          <w:lang w:val="en-GB"/>
        </w:rPr>
        <w:t>;</w:t>
      </w:r>
    </w:p>
    <w:p w14:paraId="58251386" w14:textId="77777777" w:rsidR="000013A1" w:rsidRPr="006D7FDC" w:rsidRDefault="000013A1" w:rsidP="000013A1">
      <w:pPr>
        <w:pStyle w:val="BodyA"/>
        <w:numPr>
          <w:ilvl w:val="0"/>
          <w:numId w:val="10"/>
        </w:numPr>
        <w:rPr>
          <w:rFonts w:cs="Arial"/>
          <w:lang w:val="en-GB"/>
        </w:rPr>
      </w:pPr>
      <w:r w:rsidRPr="00BC5E9D">
        <w:rPr>
          <w:rFonts w:cs="Arial"/>
          <w:lang w:val="en-GB"/>
        </w:rPr>
        <w:t>Preparation of techni</w:t>
      </w:r>
      <w:r>
        <w:rPr>
          <w:rFonts w:cs="Arial"/>
          <w:lang w:val="en-GB"/>
        </w:rPr>
        <w:t>cal documentation (Design</w:t>
      </w:r>
      <w:r w:rsidRPr="00BC5E9D">
        <w:rPr>
          <w:rFonts w:cs="Arial"/>
          <w:lang w:val="en-GB"/>
        </w:rPr>
        <w:t xml:space="preserve"> documentation);</w:t>
      </w:r>
      <w:r w:rsidRPr="006D7FDC">
        <w:rPr>
          <w:rFonts w:cs="Arial"/>
          <w:lang w:val="en-GB"/>
        </w:rPr>
        <w:t>.</w:t>
      </w:r>
    </w:p>
    <w:p w14:paraId="216AE747" w14:textId="77777777" w:rsidR="000013A1" w:rsidRPr="00404072" w:rsidRDefault="000013A1" w:rsidP="000013A1">
      <w:pPr>
        <w:pStyle w:val="BodyA"/>
        <w:rPr>
          <w:rFonts w:cs="Arial"/>
          <w:color w:val="auto"/>
          <w:lang w:val="en-GB"/>
        </w:rPr>
      </w:pPr>
    </w:p>
    <w:p w14:paraId="1D376257" w14:textId="77777777" w:rsidR="000013A1" w:rsidRPr="00404072" w:rsidRDefault="000013A1" w:rsidP="000013A1">
      <w:pPr>
        <w:pStyle w:val="BodyA"/>
        <w:spacing w:before="120"/>
        <w:rPr>
          <w:rFonts w:cs="Arial"/>
          <w:color w:val="auto"/>
          <w:lang w:val="en-GB"/>
        </w:rPr>
      </w:pPr>
      <w:r w:rsidRPr="00404072">
        <w:rPr>
          <w:rFonts w:cs="Arial"/>
          <w:b/>
          <w:bCs/>
          <w:sz w:val="22"/>
          <w:szCs w:val="22"/>
          <w:lang w:val="en-GB"/>
        </w:rPr>
        <w:t xml:space="preserve">2.3 </w:t>
      </w:r>
      <w:r w:rsidRPr="00404072">
        <w:rPr>
          <w:rFonts w:cs="Arial"/>
          <w:b/>
          <w:bCs/>
          <w:sz w:val="22"/>
          <w:szCs w:val="22"/>
          <w:lang w:val="en-GB"/>
        </w:rPr>
        <w:tab/>
        <w:t>Target group</w:t>
      </w:r>
    </w:p>
    <w:p w14:paraId="70C46B62" w14:textId="77777777" w:rsidR="000013A1" w:rsidRPr="00404072" w:rsidRDefault="000013A1" w:rsidP="000013A1">
      <w:pPr>
        <w:pStyle w:val="BodyA"/>
        <w:rPr>
          <w:rFonts w:cs="Arial"/>
          <w:lang w:val="en-GB"/>
        </w:rPr>
      </w:pPr>
      <w:r w:rsidRPr="00404072">
        <w:rPr>
          <w:rFonts w:cs="Arial"/>
          <w:lang w:val="en-GB"/>
        </w:rPr>
        <w:t xml:space="preserve">The direct beneficiaries of the project are the </w:t>
      </w:r>
      <w:r w:rsidRPr="00F802BB">
        <w:rPr>
          <w:rFonts w:cs="Arial"/>
          <w:lang w:val="en-GB"/>
        </w:rPr>
        <w:t>Government of the Rep</w:t>
      </w:r>
      <w:r>
        <w:rPr>
          <w:rFonts w:cs="Arial"/>
          <w:lang w:val="en-GB"/>
        </w:rPr>
        <w:t xml:space="preserve">ublic of Serbia, </w:t>
      </w:r>
      <w:r w:rsidRPr="00F802BB">
        <w:rPr>
          <w:rFonts w:cs="Arial"/>
          <w:lang w:val="en-GB"/>
        </w:rPr>
        <w:t>M</w:t>
      </w:r>
      <w:r>
        <w:rPr>
          <w:rFonts w:cs="Arial"/>
          <w:lang w:val="en-GB"/>
        </w:rPr>
        <w:t xml:space="preserve">inistry of European Integration, </w:t>
      </w:r>
      <w:r w:rsidRPr="00F802BB">
        <w:rPr>
          <w:rFonts w:cs="Arial"/>
          <w:lang w:val="en-GB"/>
        </w:rPr>
        <w:t xml:space="preserve">Ministry of Agriculture, Forestry and Water Management – Republic water directorate </w:t>
      </w:r>
      <w:r w:rsidRPr="00404072">
        <w:rPr>
          <w:rFonts w:cs="Arial"/>
          <w:lang w:val="en-GB"/>
        </w:rPr>
        <w:t>which will be the key stakeholder in the implementation of project tasks as well as the relevant institutions in the</w:t>
      </w:r>
      <w:r>
        <w:rPr>
          <w:rFonts w:cs="Arial"/>
          <w:lang w:val="en-GB"/>
        </w:rPr>
        <w:t xml:space="preserve"> sector</w:t>
      </w:r>
      <w:r w:rsidRPr="00404072">
        <w:rPr>
          <w:rFonts w:cs="Arial"/>
          <w:lang w:val="en-GB"/>
        </w:rPr>
        <w:t>.</w:t>
      </w:r>
    </w:p>
    <w:p w14:paraId="3A588F41" w14:textId="77777777" w:rsidR="000013A1" w:rsidRPr="00404072" w:rsidRDefault="000013A1" w:rsidP="000013A1">
      <w:pPr>
        <w:pStyle w:val="Heading1"/>
        <w:ind w:left="426"/>
        <w:jc w:val="both"/>
        <w:rPr>
          <w:rFonts w:ascii="Arial" w:hAnsi="Arial" w:cs="Arial"/>
          <w:color w:val="auto"/>
          <w:lang w:val="en-GB"/>
        </w:rPr>
      </w:pPr>
    </w:p>
    <w:p w14:paraId="727C85CE" w14:textId="77777777" w:rsidR="000013A1" w:rsidRPr="00404072" w:rsidRDefault="000013A1" w:rsidP="000013A1">
      <w:pPr>
        <w:pStyle w:val="Heading1"/>
        <w:numPr>
          <w:ilvl w:val="0"/>
          <w:numId w:val="5"/>
        </w:numPr>
        <w:jc w:val="both"/>
        <w:rPr>
          <w:rFonts w:ascii="Arial" w:hAnsi="Arial" w:cs="Arial"/>
          <w:b/>
          <w:lang w:val="en-GB"/>
        </w:rPr>
      </w:pPr>
      <w:r w:rsidRPr="00404072">
        <w:rPr>
          <w:rFonts w:ascii="Arial" w:hAnsi="Arial" w:cs="Arial"/>
          <w:b/>
          <w:lang w:val="en-GB"/>
        </w:rPr>
        <w:t>LOGISTICS AND TIMING</w:t>
      </w:r>
    </w:p>
    <w:p w14:paraId="2E261DD5" w14:textId="77777777" w:rsidR="000013A1" w:rsidRPr="00404072" w:rsidRDefault="000013A1" w:rsidP="000013A1">
      <w:pPr>
        <w:pStyle w:val="BodyA"/>
        <w:spacing w:before="120" w:after="240"/>
        <w:rPr>
          <w:rFonts w:cs="Arial"/>
          <w:color w:val="auto"/>
          <w:lang w:val="en-GB"/>
        </w:rPr>
      </w:pPr>
      <w:r w:rsidRPr="00404072">
        <w:rPr>
          <w:rFonts w:cs="Arial"/>
          <w:b/>
          <w:bCs/>
          <w:sz w:val="22"/>
          <w:szCs w:val="22"/>
          <w:lang w:val="en-GB"/>
        </w:rPr>
        <w:t xml:space="preserve">3.1 </w:t>
      </w:r>
      <w:r w:rsidRPr="00404072">
        <w:rPr>
          <w:rFonts w:cs="Arial"/>
          <w:b/>
          <w:bCs/>
          <w:sz w:val="22"/>
          <w:szCs w:val="22"/>
          <w:lang w:val="en-GB"/>
        </w:rPr>
        <w:tab/>
        <w:t>Location</w:t>
      </w:r>
    </w:p>
    <w:p w14:paraId="075340BC" w14:textId="77777777" w:rsidR="000013A1" w:rsidRPr="00404072" w:rsidRDefault="000013A1" w:rsidP="000013A1">
      <w:pPr>
        <w:pStyle w:val="BodyA"/>
        <w:rPr>
          <w:rFonts w:cs="Arial"/>
          <w:color w:val="auto"/>
          <w:lang w:val="en-GB"/>
        </w:rPr>
      </w:pPr>
      <w:r w:rsidRPr="00404072">
        <w:rPr>
          <w:rFonts w:cs="Arial"/>
          <w:lang w:val="en-GB"/>
        </w:rPr>
        <w:t>The operational base for the project is Belgrade, however there may be a requirement to travel to selected municipalities throughout Serbia</w:t>
      </w:r>
      <w:r w:rsidRPr="00404072">
        <w:rPr>
          <w:rFonts w:cs="Arial"/>
          <w:color w:val="auto"/>
          <w:lang w:val="en-GB"/>
        </w:rPr>
        <w:t>.</w:t>
      </w:r>
    </w:p>
    <w:p w14:paraId="1FE7234C" w14:textId="77777777" w:rsidR="000013A1" w:rsidRPr="00404072" w:rsidRDefault="000013A1" w:rsidP="000013A1">
      <w:pPr>
        <w:pStyle w:val="BodyA"/>
        <w:rPr>
          <w:rFonts w:cs="Arial"/>
          <w:color w:val="auto"/>
          <w:lang w:val="en-GB"/>
        </w:rPr>
      </w:pPr>
    </w:p>
    <w:p w14:paraId="0141DA87" w14:textId="77777777" w:rsidR="000013A1" w:rsidRPr="00404072" w:rsidRDefault="000013A1" w:rsidP="000013A1">
      <w:pPr>
        <w:pStyle w:val="BodyA"/>
        <w:spacing w:before="120" w:after="240"/>
        <w:rPr>
          <w:rFonts w:cs="Arial"/>
          <w:color w:val="auto"/>
          <w:lang w:val="en-GB"/>
        </w:rPr>
      </w:pPr>
      <w:r w:rsidRPr="00404072">
        <w:rPr>
          <w:rFonts w:cs="Arial"/>
          <w:b/>
          <w:bCs/>
          <w:sz w:val="22"/>
          <w:szCs w:val="22"/>
          <w:lang w:val="en-GB"/>
        </w:rPr>
        <w:t xml:space="preserve">3.2 </w:t>
      </w:r>
      <w:r w:rsidRPr="00404072">
        <w:rPr>
          <w:rFonts w:cs="Arial"/>
          <w:b/>
          <w:bCs/>
          <w:sz w:val="22"/>
          <w:szCs w:val="22"/>
          <w:lang w:val="en-GB"/>
        </w:rPr>
        <w:tab/>
        <w:t>Commencement date &amp; period of execution</w:t>
      </w:r>
    </w:p>
    <w:p w14:paraId="56691E32" w14:textId="77777777" w:rsidR="000013A1" w:rsidRPr="004750E3" w:rsidRDefault="000013A1" w:rsidP="000013A1">
      <w:pPr>
        <w:pStyle w:val="BodyA"/>
        <w:rPr>
          <w:rFonts w:cs="Arial"/>
          <w:color w:val="auto"/>
          <w:lang w:val="en-GB"/>
        </w:rPr>
      </w:pPr>
      <w:r w:rsidRPr="00404072">
        <w:rPr>
          <w:rFonts w:cs="Arial"/>
          <w:lang w:val="en-GB"/>
        </w:rPr>
        <w:t xml:space="preserve">The consultant will perform the tasks in </w:t>
      </w:r>
      <w:r w:rsidRPr="004750E3">
        <w:rPr>
          <w:rFonts w:cs="Arial"/>
          <w:lang w:val="en-GB"/>
        </w:rPr>
        <w:t xml:space="preserve">period between </w:t>
      </w:r>
      <w:r>
        <w:rPr>
          <w:rFonts w:cs="Arial"/>
          <w:lang w:val="en-GB"/>
        </w:rPr>
        <w:t>October</w:t>
      </w:r>
      <w:r w:rsidRPr="007D4DAA">
        <w:rPr>
          <w:rFonts w:cs="Arial"/>
          <w:lang w:val="en-GB"/>
        </w:rPr>
        <w:t xml:space="preserve"> 20</w:t>
      </w:r>
      <w:r>
        <w:rPr>
          <w:rFonts w:cs="Arial"/>
          <w:lang w:val="en-GB"/>
        </w:rPr>
        <w:t>21</w:t>
      </w:r>
      <w:r w:rsidRPr="007D4DAA">
        <w:rPr>
          <w:rFonts w:cs="Arial"/>
          <w:lang w:val="en-GB"/>
        </w:rPr>
        <w:t>– June 202</w:t>
      </w:r>
      <w:r>
        <w:rPr>
          <w:rFonts w:cs="Arial"/>
          <w:lang w:val="en-GB"/>
        </w:rPr>
        <w:t>2</w:t>
      </w:r>
      <w:r w:rsidRPr="004750E3">
        <w:rPr>
          <w:rFonts w:cs="Arial"/>
          <w:lang w:val="en-GB"/>
        </w:rPr>
        <w:t xml:space="preserve">, however the programming cycle is expected to go beyond these initial dates and thus it is expected that the TOR may be extended to reflect future needs. At this stage up to </w:t>
      </w:r>
      <w:r>
        <w:rPr>
          <w:rFonts w:cs="Arial"/>
          <w:lang w:val="en-GB"/>
        </w:rPr>
        <w:t>12</w:t>
      </w:r>
      <w:r w:rsidRPr="004750E3">
        <w:rPr>
          <w:rFonts w:cs="Arial"/>
          <w:lang w:val="en-GB"/>
        </w:rPr>
        <w:t xml:space="preserve"> </w:t>
      </w:r>
      <w:r>
        <w:rPr>
          <w:rFonts w:cs="Arial"/>
          <w:lang w:val="en-GB"/>
        </w:rPr>
        <w:t>Senior</w:t>
      </w:r>
      <w:r w:rsidRPr="004750E3">
        <w:rPr>
          <w:rFonts w:cs="Arial"/>
          <w:lang w:val="en-GB"/>
        </w:rPr>
        <w:t xml:space="preserve"> Non-Key Expert days are allocated to this set of activities. Should they not be required in full for the tasks listed at this stage tasks can be added or indeed days can be re-allocated. A current input </w:t>
      </w:r>
      <w:r w:rsidRPr="004750E3">
        <w:rPr>
          <w:rFonts w:cs="Arial"/>
          <w:lang w:val="en-GB"/>
        </w:rPr>
        <w:lastRenderedPageBreak/>
        <w:t>plan is shown in table 1, below, although this may be subject of variation depending on the development of the workload over time:</w:t>
      </w:r>
    </w:p>
    <w:p w14:paraId="5DF8931C" w14:textId="77777777" w:rsidR="000013A1" w:rsidRPr="004750E3" w:rsidRDefault="000013A1" w:rsidP="000013A1">
      <w:pPr>
        <w:pStyle w:val="BodyA"/>
        <w:rPr>
          <w:rFonts w:cs="Arial"/>
          <w:color w:val="auto"/>
          <w:lang w:val="en-GB"/>
        </w:rPr>
      </w:pPr>
      <w:r w:rsidRPr="004750E3">
        <w:rPr>
          <w:rFonts w:cs="Arial"/>
          <w:lang w:val="en-GB"/>
        </w:rPr>
        <w:t>Table 1: Expected input plan</w:t>
      </w:r>
    </w:p>
    <w:tbl>
      <w:tblPr>
        <w:tblW w:w="0" w:type="auto"/>
        <w:tblInd w:w="216" w:type="dxa"/>
        <w:shd w:val="clear" w:color="auto" w:fill="CED7E7"/>
        <w:tblLayout w:type="fixed"/>
        <w:tblLook w:val="0000" w:firstRow="0" w:lastRow="0" w:firstColumn="0" w:lastColumn="0" w:noHBand="0" w:noVBand="0"/>
      </w:tblPr>
      <w:tblGrid>
        <w:gridCol w:w="3018"/>
        <w:gridCol w:w="3018"/>
      </w:tblGrid>
      <w:tr w:rsidR="000013A1" w:rsidRPr="004750E3" w14:paraId="1F50EF63" w14:textId="77777777" w:rsidTr="00541A4B">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0910F" w14:textId="77777777" w:rsidR="000013A1" w:rsidRPr="004750E3" w:rsidRDefault="000013A1" w:rsidP="00541A4B">
            <w:pPr>
              <w:pStyle w:val="BodyA"/>
              <w:rPr>
                <w:rFonts w:cs="Arial"/>
                <w:lang w:val="en-GB"/>
              </w:rPr>
            </w:pPr>
            <w:r w:rsidRPr="004750E3">
              <w:rPr>
                <w:rFonts w:cs="Arial"/>
                <w:lang w:val="en-GB"/>
              </w:rPr>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9B7E6" w14:textId="77777777" w:rsidR="000013A1" w:rsidRPr="004750E3" w:rsidRDefault="000013A1" w:rsidP="00541A4B">
            <w:pPr>
              <w:pStyle w:val="BodyA"/>
              <w:rPr>
                <w:rFonts w:cs="Arial"/>
                <w:lang w:val="en-GB"/>
              </w:rPr>
            </w:pPr>
            <w:r w:rsidRPr="004750E3">
              <w:rPr>
                <w:rFonts w:cs="Arial"/>
                <w:lang w:val="en-GB"/>
              </w:rPr>
              <w:t>Days</w:t>
            </w:r>
          </w:p>
        </w:tc>
      </w:tr>
      <w:tr w:rsidR="000013A1" w:rsidRPr="004750E3" w14:paraId="26724433" w14:textId="77777777" w:rsidTr="00541A4B">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741D" w14:textId="77777777" w:rsidR="000013A1" w:rsidRPr="004750E3" w:rsidRDefault="000013A1" w:rsidP="00541A4B">
            <w:pPr>
              <w:pStyle w:val="BodyA"/>
              <w:rPr>
                <w:rFonts w:cs="Arial"/>
                <w:lang w:val="en-GB"/>
              </w:rPr>
            </w:pPr>
            <w:r>
              <w:rPr>
                <w:rFonts w:cs="Arial"/>
                <w:lang w:val="en-GB"/>
              </w:rPr>
              <w:t xml:space="preserve">October 2021 </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F83DB" w14:textId="4ED2BE2F" w:rsidR="000013A1" w:rsidRPr="004750E3" w:rsidRDefault="000013A1" w:rsidP="00541A4B">
            <w:pPr>
              <w:spacing w:after="120"/>
              <w:jc w:val="both"/>
              <w:rPr>
                <w:rFonts w:ascii="Arial" w:hAnsi="Arial" w:cs="Arial"/>
                <w:sz w:val="20"/>
                <w:szCs w:val="20"/>
                <w:lang w:val="en-GB"/>
              </w:rPr>
            </w:pPr>
            <w:r>
              <w:rPr>
                <w:rFonts w:ascii="Arial" w:hAnsi="Arial" w:cs="Arial"/>
                <w:sz w:val="20"/>
                <w:szCs w:val="20"/>
                <w:lang w:val="en-GB"/>
              </w:rPr>
              <w:t xml:space="preserve">1 </w:t>
            </w:r>
            <w:r w:rsidRPr="004750E3">
              <w:rPr>
                <w:rFonts w:ascii="Arial" w:hAnsi="Arial" w:cs="Arial"/>
                <w:sz w:val="20"/>
                <w:szCs w:val="20"/>
                <w:lang w:val="en-GB"/>
              </w:rPr>
              <w:t>WD</w:t>
            </w:r>
          </w:p>
        </w:tc>
      </w:tr>
      <w:tr w:rsidR="000013A1" w:rsidRPr="004750E3" w14:paraId="2B81BC76" w14:textId="77777777" w:rsidTr="00541A4B">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F11A0" w14:textId="77777777" w:rsidR="000013A1" w:rsidRPr="004750E3" w:rsidRDefault="000013A1" w:rsidP="00541A4B">
            <w:pPr>
              <w:pStyle w:val="BodyA"/>
              <w:rPr>
                <w:rFonts w:cs="Arial"/>
                <w:lang w:val="en-GB"/>
              </w:rPr>
            </w:pPr>
            <w:r>
              <w:rPr>
                <w:rFonts w:cs="Arial"/>
                <w:lang w:val="en-GB"/>
              </w:rPr>
              <w:t xml:space="preserve">December </w:t>
            </w:r>
            <w:r w:rsidRPr="004750E3">
              <w:rPr>
                <w:rFonts w:cs="Arial"/>
                <w:lang w:val="en-GB"/>
              </w:rPr>
              <w:t>20</w:t>
            </w:r>
            <w:r>
              <w:rPr>
                <w:rFonts w:cs="Arial"/>
                <w:lang w:val="en-GB"/>
              </w:rPr>
              <w:t>21</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3EA56" w14:textId="65FA4FC2" w:rsidR="000013A1" w:rsidRPr="004750E3" w:rsidRDefault="000013A1" w:rsidP="00541A4B">
            <w:pPr>
              <w:spacing w:after="120"/>
              <w:jc w:val="both"/>
              <w:rPr>
                <w:rFonts w:ascii="Arial" w:hAnsi="Arial" w:cs="Arial"/>
                <w:sz w:val="20"/>
                <w:szCs w:val="20"/>
                <w:lang w:val="en-GB"/>
              </w:rPr>
            </w:pPr>
            <w:r>
              <w:rPr>
                <w:rFonts w:ascii="Arial" w:hAnsi="Arial" w:cs="Arial"/>
                <w:sz w:val="20"/>
                <w:szCs w:val="20"/>
                <w:lang w:val="en-GB"/>
              </w:rPr>
              <w:t>3</w:t>
            </w:r>
            <w:r w:rsidRPr="004750E3">
              <w:rPr>
                <w:rFonts w:ascii="Arial" w:hAnsi="Arial" w:cs="Arial"/>
                <w:sz w:val="20"/>
                <w:szCs w:val="20"/>
                <w:lang w:val="en-GB"/>
              </w:rPr>
              <w:t xml:space="preserve"> WD</w:t>
            </w:r>
          </w:p>
        </w:tc>
      </w:tr>
      <w:tr w:rsidR="000013A1" w:rsidRPr="004750E3" w14:paraId="13DE67EB" w14:textId="77777777" w:rsidTr="00541A4B">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7BED4" w14:textId="77777777" w:rsidR="000013A1" w:rsidRPr="004750E3" w:rsidRDefault="000013A1" w:rsidP="00541A4B">
            <w:pPr>
              <w:pStyle w:val="BodyA"/>
              <w:rPr>
                <w:rFonts w:cs="Arial"/>
                <w:lang w:val="en-GB"/>
              </w:rPr>
            </w:pPr>
            <w:r>
              <w:rPr>
                <w:rFonts w:cs="Arial"/>
                <w:lang w:val="en-GB"/>
              </w:rPr>
              <w:t>January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09B31" w14:textId="75CA1E53" w:rsidR="000013A1" w:rsidRPr="004750E3" w:rsidRDefault="000013A1" w:rsidP="00541A4B">
            <w:pPr>
              <w:spacing w:after="120"/>
              <w:jc w:val="both"/>
              <w:rPr>
                <w:rFonts w:ascii="Arial" w:hAnsi="Arial" w:cs="Arial"/>
                <w:sz w:val="20"/>
                <w:szCs w:val="20"/>
                <w:lang w:val="en-GB"/>
              </w:rPr>
            </w:pPr>
            <w:r>
              <w:rPr>
                <w:rFonts w:ascii="Arial" w:hAnsi="Arial" w:cs="Arial"/>
                <w:sz w:val="20"/>
                <w:szCs w:val="20"/>
                <w:lang w:val="en-GB"/>
              </w:rPr>
              <w:t>3</w:t>
            </w:r>
            <w:r w:rsidRPr="004750E3">
              <w:rPr>
                <w:rFonts w:ascii="Arial" w:hAnsi="Arial" w:cs="Arial"/>
                <w:sz w:val="20"/>
                <w:szCs w:val="20"/>
                <w:lang w:val="en-GB"/>
              </w:rPr>
              <w:t xml:space="preserve"> WD</w:t>
            </w:r>
          </w:p>
        </w:tc>
      </w:tr>
      <w:tr w:rsidR="000013A1" w:rsidRPr="004750E3" w14:paraId="52B3DF2B" w14:textId="77777777" w:rsidTr="00541A4B">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8DF12" w14:textId="294433F1" w:rsidR="000013A1" w:rsidRDefault="000013A1" w:rsidP="00541A4B">
            <w:pPr>
              <w:pStyle w:val="BodyA"/>
              <w:rPr>
                <w:rFonts w:cs="Arial"/>
                <w:lang w:val="en-GB"/>
              </w:rPr>
            </w:pPr>
            <w:r>
              <w:rPr>
                <w:rFonts w:cs="Arial"/>
                <w:lang w:val="en-GB"/>
              </w:rPr>
              <w:t>February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AA81" w14:textId="79B5CEFE" w:rsidR="000013A1" w:rsidRDefault="000013A1" w:rsidP="00541A4B">
            <w:pPr>
              <w:spacing w:after="120"/>
              <w:jc w:val="both"/>
              <w:rPr>
                <w:rFonts w:ascii="Arial" w:hAnsi="Arial" w:cs="Arial"/>
                <w:sz w:val="20"/>
                <w:szCs w:val="20"/>
                <w:lang w:val="en-GB"/>
              </w:rPr>
            </w:pPr>
            <w:r>
              <w:rPr>
                <w:rFonts w:ascii="Arial" w:hAnsi="Arial" w:cs="Arial"/>
                <w:sz w:val="20"/>
                <w:szCs w:val="20"/>
                <w:lang w:val="en-GB"/>
              </w:rPr>
              <w:t>3 WD</w:t>
            </w:r>
          </w:p>
        </w:tc>
      </w:tr>
      <w:tr w:rsidR="000013A1" w:rsidRPr="004750E3" w14:paraId="61FA9C72" w14:textId="77777777" w:rsidTr="00541A4B">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5B3B9" w14:textId="716E719A" w:rsidR="000013A1" w:rsidRDefault="000013A1" w:rsidP="00541A4B">
            <w:pPr>
              <w:pStyle w:val="BodyA"/>
              <w:rPr>
                <w:rFonts w:cs="Arial"/>
                <w:lang w:val="en-GB"/>
              </w:rPr>
            </w:pPr>
            <w:r>
              <w:rPr>
                <w:rFonts w:cs="Arial"/>
                <w:lang w:val="en-GB"/>
              </w:rPr>
              <w:t>March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C92DB" w14:textId="777AC27E" w:rsidR="000013A1" w:rsidRDefault="000013A1" w:rsidP="00541A4B">
            <w:pPr>
              <w:spacing w:after="120"/>
              <w:jc w:val="both"/>
              <w:rPr>
                <w:rFonts w:ascii="Arial" w:hAnsi="Arial" w:cs="Arial"/>
                <w:sz w:val="20"/>
                <w:szCs w:val="20"/>
                <w:lang w:val="en-GB"/>
              </w:rPr>
            </w:pPr>
            <w:r>
              <w:rPr>
                <w:rFonts w:ascii="Arial" w:hAnsi="Arial" w:cs="Arial"/>
                <w:sz w:val="20"/>
                <w:szCs w:val="20"/>
                <w:lang w:val="en-GB"/>
              </w:rPr>
              <w:t>2 WD</w:t>
            </w:r>
          </w:p>
        </w:tc>
      </w:tr>
    </w:tbl>
    <w:p w14:paraId="56454FED" w14:textId="77777777" w:rsidR="000013A1" w:rsidRPr="00404072" w:rsidRDefault="000013A1" w:rsidP="000013A1">
      <w:pPr>
        <w:pStyle w:val="BodyA"/>
        <w:rPr>
          <w:rFonts w:cs="Arial"/>
          <w:color w:val="auto"/>
          <w:lang w:val="en-GB"/>
        </w:rPr>
      </w:pPr>
    </w:p>
    <w:p w14:paraId="3C1821B9" w14:textId="77777777" w:rsidR="000013A1" w:rsidRPr="00404072" w:rsidRDefault="000013A1" w:rsidP="000013A1">
      <w:pPr>
        <w:pStyle w:val="Heading1"/>
        <w:numPr>
          <w:ilvl w:val="0"/>
          <w:numId w:val="6"/>
        </w:numPr>
        <w:ind w:left="360" w:hanging="360"/>
        <w:jc w:val="both"/>
        <w:rPr>
          <w:rFonts w:ascii="Arial" w:hAnsi="Arial" w:cs="Arial"/>
          <w:b/>
          <w:lang w:val="en-GB"/>
        </w:rPr>
      </w:pPr>
      <w:r w:rsidRPr="00404072">
        <w:rPr>
          <w:rFonts w:ascii="Arial" w:hAnsi="Arial" w:cs="Arial"/>
          <w:b/>
          <w:lang w:val="en-GB"/>
        </w:rPr>
        <w:t>REQUIREMENTS</w:t>
      </w:r>
    </w:p>
    <w:p w14:paraId="04D27BE5" w14:textId="77777777" w:rsidR="000013A1" w:rsidRPr="00404072" w:rsidRDefault="000013A1" w:rsidP="000013A1">
      <w:pPr>
        <w:pStyle w:val="BodyA"/>
        <w:spacing w:before="120" w:after="240"/>
        <w:rPr>
          <w:rFonts w:cs="Arial"/>
          <w:color w:val="auto"/>
          <w:lang w:val="en-GB"/>
        </w:rPr>
      </w:pPr>
      <w:r w:rsidRPr="00404072">
        <w:rPr>
          <w:rFonts w:cs="Arial"/>
          <w:b/>
          <w:bCs/>
          <w:sz w:val="22"/>
          <w:szCs w:val="22"/>
          <w:lang w:val="en-GB"/>
        </w:rPr>
        <w:t xml:space="preserve">4.1 </w:t>
      </w:r>
      <w:r w:rsidRPr="00404072">
        <w:rPr>
          <w:rFonts w:cs="Arial"/>
          <w:b/>
          <w:bCs/>
          <w:sz w:val="22"/>
          <w:szCs w:val="22"/>
          <w:lang w:val="en-GB"/>
        </w:rPr>
        <w:tab/>
        <w:t>Personnel</w:t>
      </w:r>
    </w:p>
    <w:p w14:paraId="19E7B0D3" w14:textId="77777777" w:rsidR="000013A1" w:rsidRPr="00404072" w:rsidRDefault="000013A1" w:rsidP="000013A1">
      <w:pPr>
        <w:pStyle w:val="BodyA"/>
        <w:rPr>
          <w:rFonts w:cs="Arial"/>
          <w:color w:val="auto"/>
          <w:lang w:val="en-GB"/>
        </w:rPr>
      </w:pPr>
      <w:r w:rsidRPr="00404072">
        <w:rPr>
          <w:rFonts w:cs="Arial"/>
          <w:lang w:val="en-GB"/>
        </w:rPr>
        <w:t xml:space="preserve">The </w:t>
      </w:r>
      <w:r>
        <w:rPr>
          <w:rFonts w:cs="Arial"/>
          <w:b/>
          <w:bCs/>
          <w:lang w:val="en-GB"/>
        </w:rPr>
        <w:t>Senior</w:t>
      </w:r>
      <w:r w:rsidRPr="00404072">
        <w:rPr>
          <w:rFonts w:cs="Arial"/>
          <w:b/>
          <w:bCs/>
          <w:lang w:val="en-GB"/>
        </w:rPr>
        <w:t xml:space="preserve"> </w:t>
      </w:r>
      <w:r>
        <w:rPr>
          <w:rFonts w:cs="Arial"/>
          <w:b/>
          <w:bCs/>
          <w:lang w:val="en-GB"/>
        </w:rPr>
        <w:t>Non-Key</w:t>
      </w:r>
      <w:r w:rsidRPr="00404072">
        <w:rPr>
          <w:rFonts w:cs="Arial"/>
          <w:b/>
          <w:bCs/>
          <w:lang w:val="en-GB"/>
        </w:rPr>
        <w:t xml:space="preserve"> Expert</w:t>
      </w:r>
      <w:r w:rsidRPr="00404072">
        <w:rPr>
          <w:rFonts w:cs="Arial"/>
          <w:lang w:val="en-GB"/>
        </w:rPr>
        <w:t xml:space="preserve"> will be expected to meet the following requirements:</w:t>
      </w:r>
    </w:p>
    <w:p w14:paraId="68773DB5" w14:textId="77777777" w:rsidR="000013A1" w:rsidRPr="00404072" w:rsidRDefault="000013A1" w:rsidP="000013A1">
      <w:pPr>
        <w:pStyle w:val="BodyA"/>
        <w:tabs>
          <w:tab w:val="left" w:pos="1134"/>
        </w:tabs>
        <w:rPr>
          <w:rFonts w:cs="Arial"/>
          <w:color w:val="auto"/>
          <w:lang w:val="en-GB"/>
        </w:rPr>
      </w:pPr>
      <w:r w:rsidRPr="00404072">
        <w:rPr>
          <w:rFonts w:cs="Arial"/>
          <w:u w:val="single"/>
          <w:lang w:val="en-GB"/>
        </w:rPr>
        <w:t>Qualifications and skills</w:t>
      </w:r>
      <w:r>
        <w:rPr>
          <w:rFonts w:cs="Arial"/>
          <w:u w:val="single"/>
          <w:lang w:val="en-GB"/>
        </w:rPr>
        <w:t>:</w:t>
      </w:r>
    </w:p>
    <w:p w14:paraId="4187254A" w14:textId="77777777" w:rsidR="000013A1" w:rsidRPr="00C12216" w:rsidRDefault="000013A1" w:rsidP="000013A1">
      <w:pPr>
        <w:pStyle w:val="ListParagraph"/>
        <w:numPr>
          <w:ilvl w:val="0"/>
          <w:numId w:val="11"/>
        </w:numPr>
        <w:spacing w:after="240"/>
        <w:rPr>
          <w:rFonts w:ascii="Arial" w:hAnsi="Arial" w:cs="Arial"/>
          <w:sz w:val="20"/>
          <w:szCs w:val="20"/>
          <w:lang w:val="en-GB"/>
        </w:rPr>
      </w:pPr>
      <w:r w:rsidRPr="00C12216">
        <w:rPr>
          <w:rFonts w:ascii="Arial" w:hAnsi="Arial" w:cs="Arial"/>
          <w:sz w:val="20"/>
          <w:szCs w:val="20"/>
          <w:lang w:val="en-GB"/>
        </w:rPr>
        <w:t xml:space="preserve">University degree in </w:t>
      </w:r>
      <w:r>
        <w:rPr>
          <w:rFonts w:ascii="Arial" w:hAnsi="Arial" w:cs="Arial"/>
          <w:sz w:val="20"/>
          <w:szCs w:val="20"/>
          <w:lang w:val="en-GB"/>
        </w:rPr>
        <w:t>Civil</w:t>
      </w:r>
      <w:r w:rsidRPr="00C12216">
        <w:rPr>
          <w:rFonts w:ascii="Arial" w:hAnsi="Arial" w:cs="Arial"/>
          <w:sz w:val="20"/>
          <w:szCs w:val="20"/>
          <w:lang w:val="en-GB"/>
        </w:rPr>
        <w:t xml:space="preserve"> Engineering</w:t>
      </w:r>
      <w:r>
        <w:rPr>
          <w:rFonts w:ascii="Arial" w:hAnsi="Arial" w:cs="Arial"/>
          <w:sz w:val="20"/>
          <w:szCs w:val="20"/>
          <w:lang w:val="en-GB"/>
        </w:rPr>
        <w:t xml:space="preserve"> – Geodetic</w:t>
      </w:r>
      <w:r w:rsidRPr="00C12216">
        <w:rPr>
          <w:rFonts w:ascii="Arial" w:hAnsi="Arial" w:cs="Arial"/>
          <w:sz w:val="20"/>
          <w:szCs w:val="20"/>
          <w:lang w:val="en-GB"/>
        </w:rPr>
        <w:t>;</w:t>
      </w:r>
    </w:p>
    <w:p w14:paraId="78AE6E3B" w14:textId="77777777" w:rsidR="000013A1" w:rsidRPr="00B85BBB" w:rsidRDefault="000013A1" w:rsidP="000013A1">
      <w:pPr>
        <w:pStyle w:val="BodyA"/>
        <w:numPr>
          <w:ilvl w:val="0"/>
          <w:numId w:val="11"/>
        </w:numPr>
        <w:rPr>
          <w:rFonts w:cs="Arial"/>
          <w:lang w:val="en-GB"/>
        </w:rPr>
      </w:pPr>
      <w:r w:rsidRPr="00B85BBB">
        <w:rPr>
          <w:rFonts w:cs="Arial"/>
          <w:lang w:val="en-GB"/>
        </w:rPr>
        <w:t>Professional level of English, both spoken and written;</w:t>
      </w:r>
    </w:p>
    <w:p w14:paraId="56C7D248" w14:textId="77777777" w:rsidR="000013A1" w:rsidRPr="00B85BBB" w:rsidRDefault="000013A1" w:rsidP="000013A1">
      <w:pPr>
        <w:pStyle w:val="BodyA"/>
        <w:numPr>
          <w:ilvl w:val="0"/>
          <w:numId w:val="11"/>
        </w:numPr>
        <w:rPr>
          <w:rFonts w:cs="Arial"/>
          <w:lang w:val="en-GB"/>
        </w:rPr>
      </w:pPr>
      <w:r w:rsidRPr="00B85BBB">
        <w:rPr>
          <w:rFonts w:cs="Arial"/>
          <w:lang w:val="en-GB"/>
        </w:rPr>
        <w:t>Computer literacy (Auto-Cad design and MS Office applications).</w:t>
      </w:r>
    </w:p>
    <w:p w14:paraId="4ADAEFF1" w14:textId="77777777" w:rsidR="000013A1" w:rsidRDefault="000013A1" w:rsidP="000013A1">
      <w:pPr>
        <w:pStyle w:val="BodyA"/>
        <w:rPr>
          <w:rFonts w:cs="Arial"/>
          <w:u w:val="single"/>
          <w:lang w:val="en-GB"/>
        </w:rPr>
      </w:pPr>
      <w:r w:rsidRPr="00115C37">
        <w:rPr>
          <w:rFonts w:cs="Arial"/>
          <w:u w:val="single"/>
          <w:lang w:val="en-GB"/>
        </w:rPr>
        <w:t xml:space="preserve">General professional experience: </w:t>
      </w:r>
    </w:p>
    <w:p w14:paraId="4C33DDF2" w14:textId="77777777" w:rsidR="000013A1" w:rsidRPr="00024E2A" w:rsidRDefault="000013A1" w:rsidP="000013A1">
      <w:pPr>
        <w:pStyle w:val="BodyA"/>
        <w:numPr>
          <w:ilvl w:val="0"/>
          <w:numId w:val="14"/>
        </w:numPr>
        <w:rPr>
          <w:rFonts w:cs="Arial"/>
          <w:lang w:val="en-GB"/>
        </w:rPr>
      </w:pPr>
      <w:r w:rsidRPr="00024E2A">
        <w:rPr>
          <w:rFonts w:cs="Arial"/>
          <w:lang w:val="en-GB"/>
        </w:rPr>
        <w:t>Minimum 10 years of general working experience;</w:t>
      </w:r>
    </w:p>
    <w:p w14:paraId="7CD66E3E" w14:textId="77777777" w:rsidR="000013A1" w:rsidRPr="00B85BBB" w:rsidRDefault="000013A1" w:rsidP="000013A1">
      <w:pPr>
        <w:pStyle w:val="BodyA"/>
        <w:numPr>
          <w:ilvl w:val="0"/>
          <w:numId w:val="12"/>
        </w:numPr>
        <w:rPr>
          <w:rFonts w:cs="Arial"/>
          <w:lang w:val="en-GB"/>
        </w:rPr>
      </w:pPr>
      <w:r w:rsidRPr="00B85BBB">
        <w:rPr>
          <w:rFonts w:cs="Arial"/>
          <w:lang w:val="en-GB"/>
        </w:rPr>
        <w:t>Minimum 7 years of working experience in the field of expertise for which the expert is mobilized;</w:t>
      </w:r>
    </w:p>
    <w:p w14:paraId="49503EDA" w14:textId="77777777" w:rsidR="000013A1" w:rsidRPr="00115C37" w:rsidRDefault="000013A1" w:rsidP="000013A1">
      <w:pPr>
        <w:pStyle w:val="BodyA"/>
        <w:rPr>
          <w:rFonts w:cs="Arial"/>
          <w:u w:val="single"/>
          <w:lang w:val="en-GB"/>
        </w:rPr>
      </w:pPr>
      <w:r w:rsidRPr="00115C37">
        <w:rPr>
          <w:rFonts w:cs="Arial"/>
          <w:u w:val="single"/>
          <w:lang w:val="en-GB"/>
        </w:rPr>
        <w:t>Specific professional experience:</w:t>
      </w:r>
    </w:p>
    <w:p w14:paraId="268814A1" w14:textId="77777777" w:rsidR="000013A1" w:rsidRPr="00C12216" w:rsidRDefault="000013A1" w:rsidP="000013A1">
      <w:pPr>
        <w:pStyle w:val="BodyA"/>
        <w:numPr>
          <w:ilvl w:val="0"/>
          <w:numId w:val="12"/>
        </w:numPr>
        <w:rPr>
          <w:rFonts w:cs="Arial"/>
          <w:lang w:val="en-GB"/>
        </w:rPr>
      </w:pPr>
      <w:r w:rsidRPr="00C12216">
        <w:rPr>
          <w:rFonts w:cs="Arial"/>
          <w:lang w:val="en-GB"/>
        </w:rPr>
        <w:t xml:space="preserve">Experience in project </w:t>
      </w:r>
      <w:r>
        <w:rPr>
          <w:rFonts w:cs="Arial"/>
          <w:lang w:val="en-GB"/>
        </w:rPr>
        <w:t>preparation</w:t>
      </w:r>
      <w:r w:rsidRPr="00C12216">
        <w:rPr>
          <w:rFonts w:cs="Arial"/>
          <w:lang w:val="en-GB"/>
        </w:rPr>
        <w:t xml:space="preserve"> of infrastructural projects with reference to the water treatment processes and environmental engineering component (</w:t>
      </w:r>
      <w:r>
        <w:rPr>
          <w:rFonts w:cs="Arial"/>
          <w:lang w:val="en-GB"/>
        </w:rPr>
        <w:t>Preliminary Solution, Preliminary Design, Executive Design etc.)</w:t>
      </w:r>
    </w:p>
    <w:p w14:paraId="4D8C1963" w14:textId="77777777" w:rsidR="000013A1" w:rsidRPr="00C12216" w:rsidRDefault="000013A1" w:rsidP="000013A1">
      <w:pPr>
        <w:pStyle w:val="BodyA"/>
        <w:numPr>
          <w:ilvl w:val="0"/>
          <w:numId w:val="12"/>
        </w:numPr>
        <w:rPr>
          <w:rFonts w:cs="Arial"/>
          <w:lang w:val="en-GB"/>
        </w:rPr>
      </w:pPr>
      <w:r w:rsidRPr="00C12216">
        <w:rPr>
          <w:rFonts w:cs="Arial"/>
          <w:lang w:val="en-GB"/>
        </w:rPr>
        <w:t xml:space="preserve">Experience in project planning, development and assessment with specific references in design and modelling of </w:t>
      </w:r>
      <w:r>
        <w:rPr>
          <w:rFonts w:cs="Arial"/>
          <w:lang w:val="en-GB"/>
        </w:rPr>
        <w:t xml:space="preserve">geodetic bases for designing of </w:t>
      </w:r>
      <w:r w:rsidRPr="00C12216">
        <w:rPr>
          <w:rFonts w:cs="Arial"/>
          <w:lang w:val="en-GB"/>
        </w:rPr>
        <w:t>water and wastewater treatment plants;</w:t>
      </w:r>
    </w:p>
    <w:p w14:paraId="12B6CDF3" w14:textId="77777777" w:rsidR="000013A1" w:rsidRPr="00B85BBB" w:rsidRDefault="000013A1" w:rsidP="000013A1">
      <w:pPr>
        <w:pStyle w:val="BodyA"/>
        <w:numPr>
          <w:ilvl w:val="0"/>
          <w:numId w:val="12"/>
        </w:numPr>
        <w:rPr>
          <w:rFonts w:cs="Arial"/>
          <w:lang w:val="en-GB"/>
        </w:rPr>
      </w:pPr>
      <w:r w:rsidRPr="00B85BBB">
        <w:rPr>
          <w:rFonts w:cs="Arial"/>
          <w:lang w:val="en-GB"/>
        </w:rPr>
        <w:t>Previous experience in PPF</w:t>
      </w:r>
      <w:r>
        <w:rPr>
          <w:rFonts w:cs="Arial"/>
          <w:lang w:val="en-GB"/>
        </w:rPr>
        <w:t>’s</w:t>
      </w:r>
      <w:r w:rsidRPr="00B85BBB">
        <w:rPr>
          <w:rFonts w:cs="Arial"/>
          <w:lang w:val="en-GB"/>
        </w:rPr>
        <w:t xml:space="preserve"> is an asset.</w:t>
      </w:r>
    </w:p>
    <w:p w14:paraId="0A0794BC" w14:textId="77777777" w:rsidR="000013A1" w:rsidRPr="000B7E07" w:rsidRDefault="000013A1" w:rsidP="000013A1">
      <w:pPr>
        <w:pStyle w:val="BodyA"/>
        <w:numPr>
          <w:ilvl w:val="0"/>
          <w:numId w:val="12"/>
        </w:numPr>
        <w:spacing w:after="0"/>
        <w:rPr>
          <w:rFonts w:cs="Arial"/>
          <w:color w:val="auto"/>
          <w:lang w:val="en-GB"/>
        </w:rPr>
      </w:pPr>
      <w:r w:rsidRPr="00B85BBB">
        <w:rPr>
          <w:rFonts w:cs="Arial"/>
          <w:lang w:val="en-GB"/>
        </w:rPr>
        <w:t>Knowledge of Serbian language is an asset</w:t>
      </w:r>
    </w:p>
    <w:p w14:paraId="5FE19F46" w14:textId="77777777" w:rsidR="000013A1" w:rsidRDefault="000013A1" w:rsidP="000013A1">
      <w:pPr>
        <w:pStyle w:val="BodyA"/>
        <w:spacing w:after="0"/>
        <w:rPr>
          <w:rFonts w:cs="Arial"/>
          <w:lang w:val="en-GB"/>
        </w:rPr>
      </w:pPr>
    </w:p>
    <w:p w14:paraId="6DA83C5C" w14:textId="77777777" w:rsidR="000013A1" w:rsidRPr="00404072" w:rsidRDefault="000013A1" w:rsidP="000013A1">
      <w:pPr>
        <w:pStyle w:val="BodyA"/>
        <w:spacing w:after="0"/>
        <w:rPr>
          <w:rFonts w:cs="Arial"/>
          <w:color w:val="auto"/>
          <w:lang w:val="en-GB"/>
        </w:rPr>
      </w:pPr>
    </w:p>
    <w:p w14:paraId="6A207FE5" w14:textId="77777777" w:rsidR="000013A1" w:rsidRPr="00404072" w:rsidRDefault="000013A1" w:rsidP="000013A1">
      <w:pPr>
        <w:pStyle w:val="Heading1"/>
        <w:numPr>
          <w:ilvl w:val="0"/>
          <w:numId w:val="7"/>
        </w:numPr>
        <w:ind w:left="720" w:hanging="360"/>
        <w:jc w:val="both"/>
        <w:rPr>
          <w:rFonts w:ascii="Arial" w:hAnsi="Arial" w:cs="Arial"/>
          <w:b/>
          <w:lang w:val="en-GB"/>
        </w:rPr>
      </w:pPr>
      <w:r w:rsidRPr="00404072">
        <w:rPr>
          <w:rFonts w:ascii="Arial" w:hAnsi="Arial" w:cs="Arial"/>
          <w:b/>
          <w:lang w:val="en-GB"/>
        </w:rPr>
        <w:t>REPORTS</w:t>
      </w:r>
    </w:p>
    <w:p w14:paraId="7BD7525F" w14:textId="77777777" w:rsidR="000013A1" w:rsidRPr="00404072" w:rsidRDefault="000013A1" w:rsidP="000013A1">
      <w:pPr>
        <w:pStyle w:val="BodyA"/>
        <w:spacing w:before="120" w:after="240"/>
        <w:rPr>
          <w:rFonts w:cs="Arial"/>
          <w:color w:val="auto"/>
          <w:lang w:val="en-GB"/>
        </w:rPr>
      </w:pPr>
      <w:r w:rsidRPr="00404072">
        <w:rPr>
          <w:rFonts w:cs="Arial"/>
          <w:b/>
          <w:bCs/>
          <w:sz w:val="22"/>
          <w:szCs w:val="22"/>
          <w:lang w:val="en-GB"/>
        </w:rPr>
        <w:t xml:space="preserve">5.1 </w:t>
      </w:r>
      <w:r w:rsidRPr="00404072">
        <w:rPr>
          <w:rFonts w:cs="Arial"/>
          <w:b/>
          <w:bCs/>
          <w:sz w:val="22"/>
          <w:szCs w:val="22"/>
          <w:lang w:val="en-GB"/>
        </w:rPr>
        <w:tab/>
        <w:t>Reporting requirements</w:t>
      </w:r>
    </w:p>
    <w:p w14:paraId="0E801315" w14:textId="77777777" w:rsidR="000013A1" w:rsidRPr="00404072" w:rsidRDefault="000013A1" w:rsidP="000013A1">
      <w:pPr>
        <w:pStyle w:val="BodyA"/>
        <w:rPr>
          <w:rFonts w:cs="Arial"/>
          <w:color w:val="auto"/>
          <w:lang w:val="en-GB"/>
        </w:rPr>
      </w:pPr>
      <w:r w:rsidRPr="00404072">
        <w:rPr>
          <w:rFonts w:cs="Arial"/>
          <w:lang w:val="en-GB"/>
        </w:rPr>
        <w:t xml:space="preserve">Before the end of the assignment, the </w:t>
      </w:r>
      <w:r>
        <w:rPr>
          <w:rFonts w:cs="Arial"/>
          <w:b/>
          <w:bCs/>
          <w:lang w:val="en-GB"/>
        </w:rPr>
        <w:t>Senior</w:t>
      </w:r>
      <w:r w:rsidRPr="00404072">
        <w:rPr>
          <w:rFonts w:cs="Arial"/>
          <w:b/>
          <w:bCs/>
          <w:lang w:val="en-GB"/>
        </w:rPr>
        <w:t xml:space="preserve"> </w:t>
      </w:r>
      <w:r>
        <w:rPr>
          <w:rFonts w:cs="Arial"/>
          <w:b/>
          <w:bCs/>
          <w:lang w:val="en-GB"/>
        </w:rPr>
        <w:t>Non-Key</w:t>
      </w:r>
      <w:r w:rsidRPr="00404072">
        <w:rPr>
          <w:rFonts w:cs="Arial"/>
          <w:b/>
          <w:bCs/>
          <w:lang w:val="en-GB"/>
        </w:rPr>
        <w:t xml:space="preserve"> Expert</w:t>
      </w:r>
      <w:r w:rsidRPr="00404072">
        <w:rPr>
          <w:rFonts w:cs="Arial"/>
          <w:lang w:val="en-GB"/>
        </w:rPr>
        <w:t xml:space="preserve"> will provide the Technical Assistance Team Leader with the following:</w:t>
      </w:r>
    </w:p>
    <w:p w14:paraId="6268B6D0" w14:textId="77777777" w:rsidR="000013A1" w:rsidRPr="00404072" w:rsidRDefault="000013A1" w:rsidP="000013A1">
      <w:pPr>
        <w:pStyle w:val="ColorfulList-Accent11"/>
        <w:numPr>
          <w:ilvl w:val="0"/>
          <w:numId w:val="46"/>
        </w:numPr>
        <w:spacing w:after="0"/>
        <w:ind w:left="720" w:hanging="360"/>
        <w:jc w:val="both"/>
        <w:rPr>
          <w:rFonts w:ascii="Arial" w:hAnsi="Arial" w:cs="Arial"/>
          <w:sz w:val="20"/>
          <w:szCs w:val="20"/>
          <w:lang w:val="en-GB"/>
        </w:rPr>
      </w:pPr>
      <w:r w:rsidRPr="00404072">
        <w:rPr>
          <w:rFonts w:ascii="Arial" w:hAnsi="Arial" w:cs="Arial"/>
          <w:sz w:val="20"/>
          <w:szCs w:val="20"/>
          <w:lang w:val="en-GB"/>
        </w:rPr>
        <w:t>Monthly reports</w:t>
      </w:r>
    </w:p>
    <w:p w14:paraId="663A2D84" w14:textId="79B57F97" w:rsidR="000013A1" w:rsidRDefault="000013A1" w:rsidP="000013A1">
      <w:pPr>
        <w:pStyle w:val="ColorfulList-Accent11"/>
        <w:numPr>
          <w:ilvl w:val="0"/>
          <w:numId w:val="46"/>
        </w:numPr>
        <w:spacing w:after="0"/>
        <w:ind w:left="720" w:hanging="360"/>
        <w:jc w:val="both"/>
        <w:rPr>
          <w:rFonts w:ascii="Arial" w:hAnsi="Arial" w:cs="Arial"/>
          <w:sz w:val="20"/>
          <w:szCs w:val="20"/>
          <w:lang w:val="en-GB"/>
        </w:rPr>
      </w:pPr>
      <w:r w:rsidRPr="00404072">
        <w:rPr>
          <w:rFonts w:ascii="Arial" w:hAnsi="Arial" w:cs="Arial"/>
          <w:sz w:val="20"/>
          <w:szCs w:val="20"/>
          <w:lang w:val="en-GB"/>
        </w:rPr>
        <w:lastRenderedPageBreak/>
        <w:t>Signed timesheet</w:t>
      </w:r>
    </w:p>
    <w:p w14:paraId="42ECAF87" w14:textId="755F9B0F" w:rsidR="009C4D8B" w:rsidRDefault="009C4D8B" w:rsidP="009C4D8B">
      <w:pPr>
        <w:pStyle w:val="ColorfulList-Accent11"/>
        <w:spacing w:after="0"/>
        <w:jc w:val="both"/>
        <w:rPr>
          <w:rFonts w:ascii="Arial" w:hAnsi="Arial" w:cs="Arial"/>
          <w:sz w:val="20"/>
          <w:szCs w:val="20"/>
          <w:lang w:val="en-GB"/>
        </w:rPr>
      </w:pPr>
    </w:p>
    <w:p w14:paraId="3263F64A" w14:textId="77777777" w:rsidR="009C4D8B" w:rsidRPr="00D13D11" w:rsidRDefault="009C4D8B" w:rsidP="009C4D8B">
      <w:r>
        <w:rPr>
          <w:rFonts w:ascii="Arial" w:hAnsi="Arial"/>
          <w:sz w:val="20"/>
          <w:szCs w:val="20"/>
          <w:lang w:val="en-GB"/>
        </w:rPr>
        <w:t>By request of the Team Leader inputs for the Progress Reports and briefing papers will need to be prepared.</w:t>
      </w:r>
    </w:p>
    <w:p w14:paraId="60E6A1A0" w14:textId="77777777" w:rsidR="00A3364D" w:rsidRDefault="00A3364D" w:rsidP="00951DBB"/>
    <w:p w14:paraId="1B2D98ED" w14:textId="0FA7FA69" w:rsidR="00951DBB" w:rsidRPr="00D3446A" w:rsidRDefault="00951DBB" w:rsidP="00951DBB">
      <w:r>
        <w:t xml:space="preserve">Please submit your applications in the form of a CV and short cover letter at the latest by </w:t>
      </w:r>
      <w:r w:rsidR="000013A1">
        <w:t>October</w:t>
      </w:r>
      <w:r>
        <w:t xml:space="preserve"> </w:t>
      </w:r>
      <w:r w:rsidR="000013A1">
        <w:t>24</w:t>
      </w:r>
      <w:r w:rsidRPr="00951DBB">
        <w:rPr>
          <w:vertAlign w:val="superscript"/>
        </w:rPr>
        <w:t>th</w:t>
      </w:r>
      <w:r>
        <w:t>, 202</w:t>
      </w:r>
      <w:r w:rsidR="005518A2">
        <w:t>1</w:t>
      </w:r>
      <w:r>
        <w:t xml:space="preserve"> at 23:59, to </w:t>
      </w:r>
      <w:hyperlink r:id="rId8" w:history="1">
        <w:r w:rsidRPr="00E71DB2">
          <w:rPr>
            <w:rStyle w:val="Hyperlink"/>
          </w:rPr>
          <w:t>cweltzien@ppf.rs</w:t>
        </w:r>
      </w:hyperlink>
      <w:r>
        <w:t xml:space="preserve"> and cc to: </w:t>
      </w:r>
      <w:hyperlink r:id="rId9" w:history="1">
        <w:r w:rsidRPr="00E71DB2">
          <w:rPr>
            <w:rStyle w:val="Hyperlink"/>
          </w:rPr>
          <w:t>mdijan@ppf.rs</w:t>
        </w:r>
      </w:hyperlink>
      <w:r>
        <w:t>. Only short</w:t>
      </w:r>
      <w:r w:rsidR="003E344B">
        <w:t>-</w:t>
      </w:r>
      <w:r>
        <w:t>listed candidates will be contacted.</w:t>
      </w:r>
    </w:p>
    <w:p w14:paraId="3C40C0B4" w14:textId="77777777" w:rsidR="00951DBB" w:rsidRPr="00951DBB" w:rsidRDefault="00951DBB" w:rsidP="00951DBB"/>
    <w:sectPr w:rsidR="00951DBB" w:rsidRPr="00951DBB" w:rsidSect="00E652C1">
      <w:headerReference w:type="default" r:id="rId10"/>
      <w:footerReference w:type="default" r:id="rId11"/>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46A5" w14:textId="77777777" w:rsidR="00E41051" w:rsidRDefault="00E41051" w:rsidP="0069431C">
      <w:pPr>
        <w:spacing w:after="0" w:line="240" w:lineRule="auto"/>
      </w:pPr>
      <w:r>
        <w:separator/>
      </w:r>
    </w:p>
  </w:endnote>
  <w:endnote w:type="continuationSeparator" w:id="0">
    <w:p w14:paraId="0E9821FD" w14:textId="77777777" w:rsidR="00E41051" w:rsidRDefault="00E41051"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" fillcolor="#039" stroked="f" strokeweight="1pt">
              <v:textbo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AF7F" w14:textId="77777777" w:rsidR="00E41051" w:rsidRDefault="00E41051" w:rsidP="0069431C">
      <w:pPr>
        <w:spacing w:after="0" w:line="240" w:lineRule="auto"/>
      </w:pPr>
      <w:r>
        <w:separator/>
      </w:r>
    </w:p>
  </w:footnote>
  <w:footnote w:type="continuationSeparator" w:id="0">
    <w:p w14:paraId="6359B3EF" w14:textId="77777777" w:rsidR="00E41051" w:rsidRDefault="00E41051"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90AB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hybridMultilevel"/>
    <w:tmpl w:val="894EE875"/>
    <w:lvl w:ilvl="0" w:tplc="FFFFFFFF">
      <w:start w:val="1"/>
      <w:numFmt w:val="decimal"/>
      <w:lvlText w:val="%1."/>
      <w:lvlJc w:val="left"/>
      <w:pPr>
        <w:tabs>
          <w:tab w:val="num" w:pos="720"/>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1" w:tplc="FFFFFFFF">
      <w:start w:val="1"/>
      <w:numFmt w:val="lowerLetter"/>
      <w:lvlText w:val="%2."/>
      <w:lvlJc w:val="left"/>
      <w:pPr>
        <w:tabs>
          <w:tab w:val="left" w:pos="720"/>
          <w:tab w:val="num" w:pos="1440"/>
        </w:tabs>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2" w:tplc="FFFFFFFF">
      <w:start w:val="1"/>
      <w:numFmt w:val="lowerRoman"/>
      <w:lvlText w:val="%3."/>
      <w:lvlJc w:val="left"/>
      <w:pPr>
        <w:tabs>
          <w:tab w:val="left" w:pos="720"/>
          <w:tab w:val="num" w:pos="2160"/>
        </w:tabs>
        <w:ind w:left="2160"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3" w:tplc="FFFFFFFF">
      <w:start w:val="1"/>
      <w:numFmt w:val="decimal"/>
      <w:lvlText w:val="%4."/>
      <w:lvlJc w:val="left"/>
      <w:pPr>
        <w:tabs>
          <w:tab w:val="left" w:pos="720"/>
          <w:tab w:val="num" w:pos="2880"/>
        </w:tabs>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4" w:tplc="FFFFFFFF">
      <w:start w:val="1"/>
      <w:numFmt w:val="lowerLetter"/>
      <w:lvlText w:val="%5."/>
      <w:lvlJc w:val="left"/>
      <w:pPr>
        <w:tabs>
          <w:tab w:val="left" w:pos="720"/>
          <w:tab w:val="num" w:pos="3600"/>
        </w:tabs>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5" w:tplc="FFFFFFFF">
      <w:start w:val="1"/>
      <w:numFmt w:val="lowerRoman"/>
      <w:lvlText w:val="%6."/>
      <w:lvlJc w:val="left"/>
      <w:pPr>
        <w:tabs>
          <w:tab w:val="left" w:pos="720"/>
          <w:tab w:val="num" w:pos="4320"/>
        </w:tabs>
        <w:ind w:left="4320"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6" w:tplc="FFFFFFFF">
      <w:start w:val="1"/>
      <w:numFmt w:val="decimal"/>
      <w:lvlText w:val="%7."/>
      <w:lvlJc w:val="left"/>
      <w:pPr>
        <w:tabs>
          <w:tab w:val="left" w:pos="720"/>
          <w:tab w:val="num" w:pos="5040"/>
        </w:tabs>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7" w:tplc="FFFFFFFF">
      <w:start w:val="1"/>
      <w:numFmt w:val="lowerLetter"/>
      <w:lvlText w:val="%8."/>
      <w:lvlJc w:val="left"/>
      <w:pPr>
        <w:tabs>
          <w:tab w:val="left" w:pos="720"/>
          <w:tab w:val="num" w:pos="5760"/>
        </w:tabs>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8" w:tplc="FFFFFFFF">
      <w:start w:val="1"/>
      <w:numFmt w:val="lowerRoman"/>
      <w:lvlText w:val="%9."/>
      <w:lvlJc w:val="left"/>
      <w:pPr>
        <w:tabs>
          <w:tab w:val="left" w:pos="720"/>
          <w:tab w:val="num" w:pos="6480"/>
        </w:tabs>
        <w:ind w:left="6480"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abstractNum>
  <w:abstractNum w:abstractNumId="2" w15:restartNumberingAfterBreak="0">
    <w:nsid w:val="00000006"/>
    <w:multiLevelType w:val="hybridMultilevel"/>
    <w:tmpl w:val="1BCE033A"/>
    <w:lvl w:ilvl="0" w:tplc="ED4C040A">
      <w:numFmt w:val="decimal"/>
      <w:lvlText w:val=""/>
      <w:lvlJc w:val="left"/>
    </w:lvl>
    <w:lvl w:ilvl="1" w:tplc="61547338">
      <w:numFmt w:val="decimal"/>
      <w:lvlText w:val=""/>
      <w:lvlJc w:val="left"/>
    </w:lvl>
    <w:lvl w:ilvl="2" w:tplc="8BFEF2C6">
      <w:numFmt w:val="decimal"/>
      <w:lvlText w:val=""/>
      <w:lvlJc w:val="left"/>
    </w:lvl>
    <w:lvl w:ilvl="3" w:tplc="4E24384E">
      <w:numFmt w:val="decimal"/>
      <w:lvlText w:val=""/>
      <w:lvlJc w:val="left"/>
    </w:lvl>
    <w:lvl w:ilvl="4" w:tplc="846EF8AC">
      <w:numFmt w:val="decimal"/>
      <w:lvlText w:val=""/>
      <w:lvlJc w:val="left"/>
    </w:lvl>
    <w:lvl w:ilvl="5" w:tplc="960848EC">
      <w:numFmt w:val="decimal"/>
      <w:lvlText w:val=""/>
      <w:lvlJc w:val="left"/>
    </w:lvl>
    <w:lvl w:ilvl="6" w:tplc="1D2C7F46">
      <w:numFmt w:val="decimal"/>
      <w:lvlText w:val=""/>
      <w:lvlJc w:val="left"/>
    </w:lvl>
    <w:lvl w:ilvl="7" w:tplc="2F60ECBE">
      <w:numFmt w:val="decimal"/>
      <w:lvlText w:val=""/>
      <w:lvlJc w:val="left"/>
    </w:lvl>
    <w:lvl w:ilvl="8" w:tplc="DF20519C">
      <w:numFmt w:val="decimal"/>
      <w:lvlText w:val=""/>
      <w:lvlJc w:val="left"/>
    </w:lvl>
  </w:abstractNum>
  <w:abstractNum w:abstractNumId="3"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4"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770BF"/>
    <w:multiLevelType w:val="hybridMultilevel"/>
    <w:tmpl w:val="1B5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A7074"/>
    <w:multiLevelType w:val="hybridMultilevel"/>
    <w:tmpl w:val="B67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A75BC"/>
    <w:multiLevelType w:val="hybridMultilevel"/>
    <w:tmpl w:val="D36C7EBC"/>
    <w:lvl w:ilvl="0" w:tplc="BC3A9ADE">
      <w:numFmt w:val="decimal"/>
      <w:lvlText w:val=""/>
      <w:lvlJc w:val="left"/>
    </w:lvl>
    <w:lvl w:ilvl="1" w:tplc="E248A6E0">
      <w:numFmt w:val="decimal"/>
      <w:lvlText w:val=""/>
      <w:lvlJc w:val="left"/>
    </w:lvl>
    <w:lvl w:ilvl="2" w:tplc="719CF838">
      <w:numFmt w:val="decimal"/>
      <w:lvlText w:val=""/>
      <w:lvlJc w:val="left"/>
    </w:lvl>
    <w:lvl w:ilvl="3" w:tplc="163448AA">
      <w:numFmt w:val="decimal"/>
      <w:lvlText w:val=""/>
      <w:lvlJc w:val="left"/>
    </w:lvl>
    <w:lvl w:ilvl="4" w:tplc="0F384592">
      <w:numFmt w:val="decimal"/>
      <w:lvlText w:val=""/>
      <w:lvlJc w:val="left"/>
    </w:lvl>
    <w:lvl w:ilvl="5" w:tplc="7A688E06">
      <w:numFmt w:val="decimal"/>
      <w:lvlText w:val=""/>
      <w:lvlJc w:val="left"/>
    </w:lvl>
    <w:lvl w:ilvl="6" w:tplc="10FCF380">
      <w:numFmt w:val="decimal"/>
      <w:lvlText w:val=""/>
      <w:lvlJc w:val="left"/>
    </w:lvl>
    <w:lvl w:ilvl="7" w:tplc="343C6EC2">
      <w:numFmt w:val="decimal"/>
      <w:lvlText w:val=""/>
      <w:lvlJc w:val="left"/>
    </w:lvl>
    <w:lvl w:ilvl="8" w:tplc="931AB03A">
      <w:numFmt w:val="decimal"/>
      <w:lvlText w:val=""/>
      <w:lvlJc w:val="left"/>
    </w:lvl>
  </w:abstractNum>
  <w:abstractNum w:abstractNumId="8" w15:restartNumberingAfterBreak="0">
    <w:nsid w:val="15F7482F"/>
    <w:multiLevelType w:val="hybridMultilevel"/>
    <w:tmpl w:val="01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3042A"/>
    <w:multiLevelType w:val="hybridMultilevel"/>
    <w:tmpl w:val="94864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15F79"/>
    <w:multiLevelType w:val="hybridMultilevel"/>
    <w:tmpl w:val="D36C7EBC"/>
    <w:styleLink w:val="ImportedStyle5"/>
    <w:lvl w:ilvl="0" w:tplc="5D34242C">
      <w:start w:val="1"/>
      <w:numFmt w:val="decimal"/>
      <w:lvlText w:val="%1."/>
      <w:lvlJc w:val="left"/>
      <w:pPr>
        <w:ind w:left="1440" w:hanging="360"/>
      </w:pPr>
      <w:rPr>
        <w:rFonts w:hAnsi="Arial Unicode MS"/>
        <w:caps w:val="0"/>
        <w:smallCaps w:val="0"/>
        <w:strike w:val="0"/>
        <w:dstrike w:val="0"/>
        <w:spacing w:val="0"/>
        <w:w w:val="100"/>
        <w:kern w:val="0"/>
        <w:position w:val="0"/>
        <w:highlight w:val="none"/>
        <w:vertAlign w:val="baseline"/>
      </w:rPr>
    </w:lvl>
    <w:lvl w:ilvl="1" w:tplc="18500FEA">
      <w:start w:val="1"/>
      <w:numFmt w:val="lowerLetter"/>
      <w:lvlText w:val="%2."/>
      <w:lvlJc w:val="left"/>
      <w:pPr>
        <w:tabs>
          <w:tab w:val="left" w:pos="1440"/>
        </w:tabs>
        <w:ind w:left="2160" w:hanging="360"/>
      </w:pPr>
      <w:rPr>
        <w:rFonts w:hAnsi="Arial Unicode MS"/>
        <w:caps w:val="0"/>
        <w:smallCaps w:val="0"/>
        <w:strike w:val="0"/>
        <w:dstrike w:val="0"/>
        <w:spacing w:val="0"/>
        <w:w w:val="100"/>
        <w:kern w:val="0"/>
        <w:position w:val="0"/>
        <w:highlight w:val="none"/>
        <w:vertAlign w:val="baseline"/>
      </w:rPr>
    </w:lvl>
    <w:lvl w:ilvl="2" w:tplc="E294FA2C">
      <w:start w:val="1"/>
      <w:numFmt w:val="lowerRoman"/>
      <w:lvlText w:val="%3."/>
      <w:lvlJc w:val="left"/>
      <w:pPr>
        <w:tabs>
          <w:tab w:val="left" w:pos="1440"/>
        </w:tabs>
        <w:ind w:left="2880" w:hanging="291"/>
      </w:pPr>
      <w:rPr>
        <w:rFonts w:hAnsi="Arial Unicode MS"/>
        <w:caps w:val="0"/>
        <w:smallCaps w:val="0"/>
        <w:strike w:val="0"/>
        <w:dstrike w:val="0"/>
        <w:spacing w:val="0"/>
        <w:w w:val="100"/>
        <w:kern w:val="0"/>
        <w:position w:val="0"/>
        <w:highlight w:val="none"/>
        <w:vertAlign w:val="baseline"/>
      </w:rPr>
    </w:lvl>
    <w:lvl w:ilvl="3" w:tplc="291464C6">
      <w:start w:val="1"/>
      <w:numFmt w:val="decimal"/>
      <w:lvlText w:val="%4."/>
      <w:lvlJc w:val="left"/>
      <w:pPr>
        <w:tabs>
          <w:tab w:val="left" w:pos="1440"/>
        </w:tabs>
        <w:ind w:left="3600" w:hanging="360"/>
      </w:pPr>
      <w:rPr>
        <w:rFonts w:hAnsi="Arial Unicode MS"/>
        <w:caps w:val="0"/>
        <w:smallCaps w:val="0"/>
        <w:strike w:val="0"/>
        <w:dstrike w:val="0"/>
        <w:spacing w:val="0"/>
        <w:w w:val="100"/>
        <w:kern w:val="0"/>
        <w:position w:val="0"/>
        <w:highlight w:val="none"/>
        <w:vertAlign w:val="baseline"/>
      </w:rPr>
    </w:lvl>
    <w:lvl w:ilvl="4" w:tplc="781E731C">
      <w:start w:val="1"/>
      <w:numFmt w:val="lowerLetter"/>
      <w:lvlText w:val="%5."/>
      <w:lvlJc w:val="left"/>
      <w:pPr>
        <w:tabs>
          <w:tab w:val="left" w:pos="1440"/>
        </w:tabs>
        <w:ind w:left="4320" w:hanging="360"/>
      </w:pPr>
      <w:rPr>
        <w:rFonts w:hAnsi="Arial Unicode MS"/>
        <w:caps w:val="0"/>
        <w:smallCaps w:val="0"/>
        <w:strike w:val="0"/>
        <w:dstrike w:val="0"/>
        <w:spacing w:val="0"/>
        <w:w w:val="100"/>
        <w:kern w:val="0"/>
        <w:position w:val="0"/>
        <w:highlight w:val="none"/>
        <w:vertAlign w:val="baseline"/>
      </w:rPr>
    </w:lvl>
    <w:lvl w:ilvl="5" w:tplc="771610E2">
      <w:start w:val="1"/>
      <w:numFmt w:val="lowerRoman"/>
      <w:lvlText w:val="%6."/>
      <w:lvlJc w:val="left"/>
      <w:pPr>
        <w:tabs>
          <w:tab w:val="left" w:pos="1440"/>
        </w:tabs>
        <w:ind w:left="5040" w:hanging="291"/>
      </w:pPr>
      <w:rPr>
        <w:rFonts w:hAnsi="Arial Unicode MS"/>
        <w:caps w:val="0"/>
        <w:smallCaps w:val="0"/>
        <w:strike w:val="0"/>
        <w:dstrike w:val="0"/>
        <w:spacing w:val="0"/>
        <w:w w:val="100"/>
        <w:kern w:val="0"/>
        <w:position w:val="0"/>
        <w:highlight w:val="none"/>
        <w:vertAlign w:val="baseline"/>
      </w:rPr>
    </w:lvl>
    <w:lvl w:ilvl="6" w:tplc="0ADE51F0">
      <w:start w:val="1"/>
      <w:numFmt w:val="decimal"/>
      <w:lvlText w:val="%7."/>
      <w:lvlJc w:val="left"/>
      <w:pPr>
        <w:tabs>
          <w:tab w:val="left" w:pos="1440"/>
        </w:tabs>
        <w:ind w:left="5760" w:hanging="360"/>
      </w:pPr>
      <w:rPr>
        <w:rFonts w:hAnsi="Arial Unicode MS"/>
        <w:caps w:val="0"/>
        <w:smallCaps w:val="0"/>
        <w:strike w:val="0"/>
        <w:dstrike w:val="0"/>
        <w:spacing w:val="0"/>
        <w:w w:val="100"/>
        <w:kern w:val="0"/>
        <w:position w:val="0"/>
        <w:highlight w:val="none"/>
        <w:vertAlign w:val="baseline"/>
      </w:rPr>
    </w:lvl>
    <w:lvl w:ilvl="7" w:tplc="B4689F0E">
      <w:start w:val="1"/>
      <w:numFmt w:val="lowerLetter"/>
      <w:lvlText w:val="%8."/>
      <w:lvlJc w:val="left"/>
      <w:pPr>
        <w:tabs>
          <w:tab w:val="left" w:pos="1440"/>
        </w:tabs>
        <w:ind w:left="6480" w:hanging="360"/>
      </w:pPr>
      <w:rPr>
        <w:rFonts w:hAnsi="Arial Unicode MS"/>
        <w:caps w:val="0"/>
        <w:smallCaps w:val="0"/>
        <w:strike w:val="0"/>
        <w:dstrike w:val="0"/>
        <w:spacing w:val="0"/>
        <w:w w:val="100"/>
        <w:kern w:val="0"/>
        <w:position w:val="0"/>
        <w:highlight w:val="none"/>
        <w:vertAlign w:val="baseline"/>
      </w:rPr>
    </w:lvl>
    <w:lvl w:ilvl="8" w:tplc="4A8A20E6">
      <w:start w:val="1"/>
      <w:numFmt w:val="lowerRoman"/>
      <w:lvlText w:val="%9."/>
      <w:lvlJc w:val="left"/>
      <w:pPr>
        <w:tabs>
          <w:tab w:val="left" w:pos="1440"/>
        </w:tabs>
        <w:ind w:left="7200" w:hanging="291"/>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22E61A03"/>
    <w:multiLevelType w:val="hybridMultilevel"/>
    <w:tmpl w:val="ED2685C0"/>
    <w:lvl w:ilvl="0" w:tplc="16284BD0">
      <w:numFmt w:val="decimal"/>
      <w:lvlText w:val=""/>
      <w:lvlJc w:val="left"/>
    </w:lvl>
    <w:lvl w:ilvl="1" w:tplc="BBCC29DC">
      <w:numFmt w:val="decimal"/>
      <w:lvlText w:val=""/>
      <w:lvlJc w:val="left"/>
    </w:lvl>
    <w:lvl w:ilvl="2" w:tplc="6B66991C">
      <w:numFmt w:val="decimal"/>
      <w:lvlText w:val=""/>
      <w:lvlJc w:val="left"/>
    </w:lvl>
    <w:lvl w:ilvl="3" w:tplc="4FF04188">
      <w:numFmt w:val="decimal"/>
      <w:lvlText w:val=""/>
      <w:lvlJc w:val="left"/>
    </w:lvl>
    <w:lvl w:ilvl="4" w:tplc="67D248F0">
      <w:numFmt w:val="decimal"/>
      <w:lvlText w:val=""/>
      <w:lvlJc w:val="left"/>
    </w:lvl>
    <w:lvl w:ilvl="5" w:tplc="9EA0DD9C">
      <w:numFmt w:val="decimal"/>
      <w:lvlText w:val=""/>
      <w:lvlJc w:val="left"/>
    </w:lvl>
    <w:lvl w:ilvl="6" w:tplc="59AC7DCE">
      <w:numFmt w:val="decimal"/>
      <w:lvlText w:val=""/>
      <w:lvlJc w:val="left"/>
    </w:lvl>
    <w:lvl w:ilvl="7" w:tplc="D730E040">
      <w:numFmt w:val="decimal"/>
      <w:lvlText w:val=""/>
      <w:lvlJc w:val="left"/>
    </w:lvl>
    <w:lvl w:ilvl="8" w:tplc="8272C968">
      <w:numFmt w:val="decimal"/>
      <w:lvlText w:val=""/>
      <w:lvlJc w:val="left"/>
    </w:lvl>
  </w:abstractNum>
  <w:abstractNum w:abstractNumId="13" w15:restartNumberingAfterBreak="0">
    <w:nsid w:val="236756B3"/>
    <w:multiLevelType w:val="hybridMultilevel"/>
    <w:tmpl w:val="D58AB8E4"/>
    <w:lvl w:ilvl="0" w:tplc="04090001">
      <w:start w:val="1"/>
      <w:numFmt w:val="bullet"/>
      <w:lvlText w:val=""/>
      <w:lvlJc w:val="left"/>
      <w:rPr>
        <w:rFonts w:ascii="Symbol" w:hAnsi="Symbol" w:hint="default"/>
      </w:rPr>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4"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6" w15:restartNumberingAfterBreak="0">
    <w:nsid w:val="33865C3B"/>
    <w:multiLevelType w:val="hybridMultilevel"/>
    <w:tmpl w:val="0E043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35EDF"/>
    <w:multiLevelType w:val="hybridMultilevel"/>
    <w:tmpl w:val="CBD68026"/>
    <w:lvl w:ilvl="0" w:tplc="04090001">
      <w:start w:val="1"/>
      <w:numFmt w:val="bullet"/>
      <w:lvlText w:val=""/>
      <w:lvlJc w:val="left"/>
      <w:rPr>
        <w:rFonts w:ascii="Symbol" w:hAnsi="Symbol" w:hint="default"/>
      </w:rPr>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9" w15:restartNumberingAfterBreak="0">
    <w:nsid w:val="45F9164F"/>
    <w:multiLevelType w:val="hybridMultilevel"/>
    <w:tmpl w:val="ED2685C0"/>
    <w:styleLink w:val="ImportedStyle2"/>
    <w:lvl w:ilvl="0" w:tplc="9E361A0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EDCA6B8">
      <w:start w:val="1"/>
      <w:numFmt w:val="lowerLetter"/>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rPr>
    </w:lvl>
    <w:lvl w:ilvl="2" w:tplc="86D28D04">
      <w:start w:val="1"/>
      <w:numFmt w:val="lowerRoman"/>
      <w:lvlText w:val="%3."/>
      <w:lvlJc w:val="left"/>
      <w:pPr>
        <w:tabs>
          <w:tab w:val="left" w:pos="720"/>
        </w:tabs>
        <w:ind w:left="2160" w:hanging="291"/>
      </w:pPr>
      <w:rPr>
        <w:rFonts w:hAnsi="Arial Unicode MS"/>
        <w:caps w:val="0"/>
        <w:smallCaps w:val="0"/>
        <w:strike w:val="0"/>
        <w:dstrike w:val="0"/>
        <w:spacing w:val="0"/>
        <w:w w:val="100"/>
        <w:kern w:val="0"/>
        <w:position w:val="0"/>
        <w:highlight w:val="none"/>
        <w:vertAlign w:val="baseline"/>
      </w:rPr>
    </w:lvl>
    <w:lvl w:ilvl="3" w:tplc="69AE9174">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rPr>
    </w:lvl>
    <w:lvl w:ilvl="4" w:tplc="91D87A28">
      <w:start w:val="1"/>
      <w:numFmt w:val="lowerLetter"/>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rPr>
    </w:lvl>
    <w:lvl w:ilvl="5" w:tplc="F64ED1B6">
      <w:start w:val="1"/>
      <w:numFmt w:val="lowerRoman"/>
      <w:lvlText w:val="%6."/>
      <w:lvlJc w:val="left"/>
      <w:pPr>
        <w:tabs>
          <w:tab w:val="left" w:pos="720"/>
        </w:tabs>
        <w:ind w:left="4320" w:hanging="291"/>
      </w:pPr>
      <w:rPr>
        <w:rFonts w:hAnsi="Arial Unicode MS"/>
        <w:caps w:val="0"/>
        <w:smallCaps w:val="0"/>
        <w:strike w:val="0"/>
        <w:dstrike w:val="0"/>
        <w:spacing w:val="0"/>
        <w:w w:val="100"/>
        <w:kern w:val="0"/>
        <w:position w:val="0"/>
        <w:highlight w:val="none"/>
        <w:vertAlign w:val="baseline"/>
      </w:rPr>
    </w:lvl>
    <w:lvl w:ilvl="6" w:tplc="CD8AAE60">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rPr>
    </w:lvl>
    <w:lvl w:ilvl="7" w:tplc="314CA70C">
      <w:start w:val="1"/>
      <w:numFmt w:val="lowerLetter"/>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rPr>
    </w:lvl>
    <w:lvl w:ilvl="8" w:tplc="0E7859A8">
      <w:start w:val="1"/>
      <w:numFmt w:val="lowerRoman"/>
      <w:lvlText w:val="%9."/>
      <w:lvlJc w:val="left"/>
      <w:pPr>
        <w:tabs>
          <w:tab w:val="left" w:pos="720"/>
        </w:tabs>
        <w:ind w:left="6480" w:hanging="291"/>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46B977CD"/>
    <w:multiLevelType w:val="hybridMultilevel"/>
    <w:tmpl w:val="6F2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779FE"/>
    <w:multiLevelType w:val="hybridMultilevel"/>
    <w:tmpl w:val="2A2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D1046"/>
    <w:multiLevelType w:val="hybridMultilevel"/>
    <w:tmpl w:val="F3AA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51302"/>
    <w:multiLevelType w:val="multilevel"/>
    <w:tmpl w:val="4692AC84"/>
    <w:lvl w:ilvl="0">
      <w:start w:val="1"/>
      <w:numFmt w:val="decimal"/>
      <w:lvlText w:val="%1."/>
      <w:lvlJc w:val="left"/>
      <w:pPr>
        <w:tabs>
          <w:tab w:val="num" w:pos="387"/>
          <w:tab w:val="left" w:pos="426"/>
        </w:tabs>
        <w:ind w:left="387" w:hanging="3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1">
      <w:start w:val="1"/>
      <w:numFmt w:val="decimal"/>
      <w:lvlText w:val="%1.%2."/>
      <w:lvlJc w:val="left"/>
      <w:pPr>
        <w:tabs>
          <w:tab w:val="num" w:pos="387"/>
          <w:tab w:val="left" w:pos="426"/>
        </w:tabs>
        <w:ind w:left="387" w:hanging="3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2">
      <w:start w:val="1"/>
      <w:numFmt w:val="decimal"/>
      <w:lvlText w:val="%1.%2.%3."/>
      <w:lvlJc w:val="left"/>
      <w:pPr>
        <w:tabs>
          <w:tab w:val="left" w:pos="426"/>
          <w:tab w:val="num" w:pos="715"/>
        </w:tabs>
        <w:ind w:left="715" w:hanging="7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3">
      <w:start w:val="1"/>
      <w:numFmt w:val="decimal"/>
      <w:lvlText w:val="%1.%2.%3.%4."/>
      <w:lvlJc w:val="left"/>
      <w:pPr>
        <w:tabs>
          <w:tab w:val="left" w:pos="426"/>
          <w:tab w:val="num" w:pos="715"/>
        </w:tabs>
        <w:ind w:left="715" w:hanging="71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4">
      <w:start w:val="1"/>
      <w:numFmt w:val="decimal"/>
      <w:lvlText w:val="%1.%2.%3.%4.%5."/>
      <w:lvlJc w:val="left"/>
      <w:pPr>
        <w:tabs>
          <w:tab w:val="left" w:pos="426"/>
          <w:tab w:val="num" w:pos="1042"/>
        </w:tabs>
        <w:ind w:left="1042" w:hanging="10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5">
      <w:start w:val="1"/>
      <w:numFmt w:val="decimal"/>
      <w:lvlText w:val="%1.%2.%3.%4.%5.%6."/>
      <w:lvlJc w:val="left"/>
      <w:pPr>
        <w:tabs>
          <w:tab w:val="left" w:pos="426"/>
          <w:tab w:val="num" w:pos="1042"/>
        </w:tabs>
        <w:ind w:left="1042" w:hanging="10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6">
      <w:start w:val="1"/>
      <w:numFmt w:val="decimal"/>
      <w:lvlText w:val="%1.%2.%3.%4.%5.%6.%7."/>
      <w:lvlJc w:val="left"/>
      <w:pPr>
        <w:tabs>
          <w:tab w:val="left" w:pos="426"/>
          <w:tab w:val="num" w:pos="1369"/>
        </w:tabs>
        <w:ind w:left="1369" w:hanging="13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7">
      <w:start w:val="1"/>
      <w:numFmt w:val="decimal"/>
      <w:lvlText w:val="%1.%2.%3.%4.%5.%6.%7.%8."/>
      <w:lvlJc w:val="left"/>
      <w:pPr>
        <w:tabs>
          <w:tab w:val="left" w:pos="426"/>
          <w:tab w:val="num" w:pos="1369"/>
        </w:tabs>
        <w:ind w:left="1369" w:hanging="13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lvl w:ilvl="8">
      <w:start w:val="1"/>
      <w:numFmt w:val="decimal"/>
      <w:lvlText w:val="%1.%2.%3.%4.%5.%6.%7.%8.%9."/>
      <w:lvlJc w:val="left"/>
      <w:pPr>
        <w:tabs>
          <w:tab w:val="left" w:pos="426"/>
          <w:tab w:val="num" w:pos="1696"/>
        </w:tabs>
        <w:ind w:left="1696" w:hanging="1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em w:val="none"/>
      </w:rPr>
    </w:lvl>
  </w:abstractNum>
  <w:abstractNum w:abstractNumId="24" w15:restartNumberingAfterBreak="0">
    <w:nsid w:val="59931F97"/>
    <w:multiLevelType w:val="multilevel"/>
    <w:tmpl w:val="7A6866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FE6798"/>
    <w:multiLevelType w:val="hybridMultilevel"/>
    <w:tmpl w:val="1BCE033A"/>
    <w:styleLink w:val="ImportedStyle4"/>
    <w:lvl w:ilvl="0" w:tplc="051C83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35854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9465FA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F1EE97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574120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0834312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6DEED31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9A84212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C23AACF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6" w15:restartNumberingAfterBreak="0">
    <w:nsid w:val="6D146C3D"/>
    <w:multiLevelType w:val="hybridMultilevel"/>
    <w:tmpl w:val="82C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43767"/>
    <w:multiLevelType w:val="hybridMultilevel"/>
    <w:tmpl w:val="771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3618AB"/>
    <w:multiLevelType w:val="hybridMultilevel"/>
    <w:tmpl w:val="2B06E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0"/>
  </w:num>
  <w:num w:numId="2">
    <w:abstractNumId w:val="16"/>
  </w:num>
  <w:num w:numId="3">
    <w:abstractNumId w:val="29"/>
  </w:num>
  <w:num w:numId="4">
    <w:abstractNumId w:val="29"/>
    <w:lvlOverride w:ilvl="0">
      <w:startOverride w:val="2"/>
    </w:lvlOverride>
  </w:num>
  <w:num w:numId="5">
    <w:abstractNumId w:val="29"/>
    <w:lvlOverride w:ilvl="0">
      <w:startOverride w:val="3"/>
    </w:lvlOverride>
  </w:num>
  <w:num w:numId="6">
    <w:abstractNumId w:val="29"/>
    <w:lvlOverride w:ilvl="0">
      <w:startOverride w:val="4"/>
    </w:lvlOverride>
  </w:num>
  <w:num w:numId="7">
    <w:abstractNumId w:val="29"/>
    <w:lvlOverride w:ilvl="0">
      <w:startOverride w:val="5"/>
    </w:lvlOverride>
  </w:num>
  <w:num w:numId="8">
    <w:abstractNumId w:val="3"/>
  </w:num>
  <w:num w:numId="9">
    <w:abstractNumId w:val="15"/>
  </w:num>
  <w:num w:numId="10">
    <w:abstractNumId w:val="28"/>
  </w:num>
  <w:num w:numId="11">
    <w:abstractNumId w:val="10"/>
  </w:num>
  <w:num w:numId="12">
    <w:abstractNumId w:val="14"/>
  </w:num>
  <w:num w:numId="13">
    <w:abstractNumId w:val="17"/>
  </w:num>
  <w:num w:numId="14">
    <w:abstractNumId w:val="4"/>
  </w:num>
  <w:num w:numId="15">
    <w:abstractNumId w:val="21"/>
  </w:num>
  <w:num w:numId="16">
    <w:abstractNumId w:val="22"/>
  </w:num>
  <w:num w:numId="17">
    <w:abstractNumId w:val="9"/>
  </w:num>
  <w:num w:numId="18">
    <w:abstractNumId w:val="13"/>
  </w:num>
  <w:num w:numId="19">
    <w:abstractNumId w:val="6"/>
  </w:num>
  <w:num w:numId="20">
    <w:abstractNumId w:val="27"/>
  </w:num>
  <w:num w:numId="21">
    <w:abstractNumId w:val="26"/>
  </w:num>
  <w:num w:numId="22">
    <w:abstractNumId w:val="8"/>
  </w:num>
  <w:num w:numId="23">
    <w:abstractNumId w:val="0"/>
  </w:num>
  <w:num w:numId="24">
    <w:abstractNumId w:val="24"/>
  </w:num>
  <w:num w:numId="25">
    <w:abstractNumId w:val="24"/>
    <w:lvlOverride w:ilvl="0">
      <w:startOverride w:val="2"/>
    </w:lvlOverride>
  </w:num>
  <w:num w:numId="26">
    <w:abstractNumId w:val="24"/>
    <w:lvlOverride w:ilvl="0">
      <w:startOverride w:val="3"/>
    </w:lvlOverride>
  </w:num>
  <w:num w:numId="27">
    <w:abstractNumId w:val="24"/>
    <w:lvlOverride w:ilvl="0">
      <w:startOverride w:val="4"/>
    </w:lvlOverride>
  </w:num>
  <w:num w:numId="28">
    <w:abstractNumId w:val="2"/>
  </w:num>
  <w:num w:numId="29">
    <w:abstractNumId w:val="24"/>
    <w:lvlOverride w:ilvl="0">
      <w:startOverride w:val="5"/>
    </w:lvlOverride>
  </w:num>
  <w:num w:numId="30">
    <w:abstractNumId w:val="19"/>
  </w:num>
  <w:num w:numId="31">
    <w:abstractNumId w:val="12"/>
  </w:num>
  <w:num w:numId="32">
    <w:abstractNumId w:val="25"/>
  </w:num>
  <w:num w:numId="33">
    <w:abstractNumId w:val="5"/>
  </w:num>
  <w:num w:numId="34">
    <w:abstractNumId w:val="11"/>
  </w:num>
  <w:num w:numId="35">
    <w:abstractNumId w:val="7"/>
  </w:num>
  <w:num w:numId="36">
    <w:abstractNumId w:val="2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5"/>
  </w:num>
  <w:num w:numId="4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13A1"/>
    <w:rsid w:val="00020AF6"/>
    <w:rsid w:val="00052B00"/>
    <w:rsid w:val="00082AAC"/>
    <w:rsid w:val="000932FA"/>
    <w:rsid w:val="00095755"/>
    <w:rsid w:val="00123AA3"/>
    <w:rsid w:val="001410B0"/>
    <w:rsid w:val="00142BAF"/>
    <w:rsid w:val="001458B9"/>
    <w:rsid w:val="00146F4E"/>
    <w:rsid w:val="00187DD6"/>
    <w:rsid w:val="001A0D0F"/>
    <w:rsid w:val="001D2B9E"/>
    <w:rsid w:val="001D79EF"/>
    <w:rsid w:val="00214860"/>
    <w:rsid w:val="00281A3E"/>
    <w:rsid w:val="00281E51"/>
    <w:rsid w:val="002A0749"/>
    <w:rsid w:val="002C0235"/>
    <w:rsid w:val="002C386D"/>
    <w:rsid w:val="002D1C38"/>
    <w:rsid w:val="00302D19"/>
    <w:rsid w:val="00320424"/>
    <w:rsid w:val="003417FF"/>
    <w:rsid w:val="00392CEB"/>
    <w:rsid w:val="00393933"/>
    <w:rsid w:val="003A2B79"/>
    <w:rsid w:val="003E344B"/>
    <w:rsid w:val="004256D0"/>
    <w:rsid w:val="00425B5F"/>
    <w:rsid w:val="004346EC"/>
    <w:rsid w:val="00457A0B"/>
    <w:rsid w:val="004E53C9"/>
    <w:rsid w:val="004E566D"/>
    <w:rsid w:val="004E5F4D"/>
    <w:rsid w:val="005518A2"/>
    <w:rsid w:val="005A6233"/>
    <w:rsid w:val="005C1942"/>
    <w:rsid w:val="005D2B0C"/>
    <w:rsid w:val="005D5CE2"/>
    <w:rsid w:val="005F6DA4"/>
    <w:rsid w:val="00603DAD"/>
    <w:rsid w:val="00606B12"/>
    <w:rsid w:val="00684526"/>
    <w:rsid w:val="0069431C"/>
    <w:rsid w:val="006D48E7"/>
    <w:rsid w:val="006F714E"/>
    <w:rsid w:val="00710BB2"/>
    <w:rsid w:val="00743BB6"/>
    <w:rsid w:val="007452E3"/>
    <w:rsid w:val="00791F92"/>
    <w:rsid w:val="007A6E08"/>
    <w:rsid w:val="007A74A8"/>
    <w:rsid w:val="007B0DFD"/>
    <w:rsid w:val="008526B0"/>
    <w:rsid w:val="008948EA"/>
    <w:rsid w:val="008A789A"/>
    <w:rsid w:val="008E4529"/>
    <w:rsid w:val="009173DF"/>
    <w:rsid w:val="00951DBB"/>
    <w:rsid w:val="009916DB"/>
    <w:rsid w:val="009943AD"/>
    <w:rsid w:val="009C4D8B"/>
    <w:rsid w:val="009F7852"/>
    <w:rsid w:val="00A3364D"/>
    <w:rsid w:val="00AD6291"/>
    <w:rsid w:val="00AE3C13"/>
    <w:rsid w:val="00B1545F"/>
    <w:rsid w:val="00B66285"/>
    <w:rsid w:val="00B838E4"/>
    <w:rsid w:val="00B9338B"/>
    <w:rsid w:val="00BC59DE"/>
    <w:rsid w:val="00BD68AB"/>
    <w:rsid w:val="00CA5EFB"/>
    <w:rsid w:val="00CB2F1A"/>
    <w:rsid w:val="00CC4211"/>
    <w:rsid w:val="00D01FD6"/>
    <w:rsid w:val="00D11E40"/>
    <w:rsid w:val="00D13E9C"/>
    <w:rsid w:val="00D17025"/>
    <w:rsid w:val="00D20236"/>
    <w:rsid w:val="00D20E06"/>
    <w:rsid w:val="00D23A9A"/>
    <w:rsid w:val="00D270DF"/>
    <w:rsid w:val="00D41513"/>
    <w:rsid w:val="00D82215"/>
    <w:rsid w:val="00DE1208"/>
    <w:rsid w:val="00DE17D8"/>
    <w:rsid w:val="00DF52DC"/>
    <w:rsid w:val="00E06BD9"/>
    <w:rsid w:val="00E2144D"/>
    <w:rsid w:val="00E41051"/>
    <w:rsid w:val="00E652C1"/>
    <w:rsid w:val="00E93268"/>
    <w:rsid w:val="00EF1E5D"/>
    <w:rsid w:val="00FC04F1"/>
    <w:rsid w:val="00FF101C"/>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951DBB"/>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paragraph" w:customStyle="1" w:styleId="BodyA">
    <w:name w:val="Body A"/>
    <w:rsid w:val="00951DBB"/>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951DBB"/>
    <w:rPr>
      <w:rFonts w:ascii="Times New Roman" w:eastAsia="Arial Unicode MS" w:hAnsi="Times New Roman" w:cs="Arial Unicode MS"/>
      <w:color w:val="000000"/>
      <w:sz w:val="20"/>
      <w:szCs w:val="20"/>
      <w:u w:color="000000"/>
    </w:rPr>
  </w:style>
  <w:style w:type="paragraph" w:customStyle="1" w:styleId="MediumGrid21">
    <w:name w:val="Medium Grid 21"/>
    <w:qFormat/>
    <w:rsid w:val="00951DBB"/>
    <w:pPr>
      <w:spacing w:after="120" w:line="240" w:lineRule="auto"/>
      <w:jc w:val="both"/>
    </w:pPr>
    <w:rPr>
      <w:rFonts w:ascii="Calibri" w:eastAsia="Calibri" w:hAnsi="Calibri" w:cs="Calibri"/>
      <w:color w:val="000000"/>
      <w:u w:color="000000"/>
    </w:rPr>
  </w:style>
  <w:style w:type="paragraph" w:customStyle="1" w:styleId="Default">
    <w:name w:val="Default"/>
    <w:rsid w:val="00951DBB"/>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951DBB"/>
    <w:pPr>
      <w:widowControl w:val="0"/>
      <w:spacing w:after="120" w:line="280" w:lineRule="atLeast"/>
    </w:pPr>
    <w:rPr>
      <w:rFonts w:ascii="Times New Roman" w:eastAsia="Arial Unicode MS" w:hAnsi="Times New Roman" w:cs="Arial Unicode MS"/>
      <w:color w:val="000000"/>
      <w:u w:color="000000"/>
    </w:rPr>
  </w:style>
  <w:style w:type="paragraph" w:styleId="ListParagraph">
    <w:name w:val="List Paragraph"/>
    <w:basedOn w:val="Normal"/>
    <w:uiPriority w:val="72"/>
    <w:qFormat/>
    <w:rsid w:val="00951DBB"/>
    <w:pPr>
      <w:spacing w:after="0" w:line="240" w:lineRule="auto"/>
      <w:ind w:left="720"/>
      <w:contextualSpacing/>
    </w:pPr>
    <w:rPr>
      <w:rFonts w:ascii="Times New Roman" w:eastAsia="Arial Unicode MS" w:hAnsi="Times New Roman" w:cs="Arial Unicode MS"/>
      <w:color w:val="000000"/>
      <w:sz w:val="24"/>
      <w:szCs w:val="24"/>
      <w:u w:color="000000"/>
    </w:rPr>
  </w:style>
  <w:style w:type="character" w:styleId="Hyperlink">
    <w:name w:val="Hyperlink"/>
    <w:basedOn w:val="DefaultParagraphFont"/>
    <w:uiPriority w:val="99"/>
    <w:unhideWhenUsed/>
    <w:rsid w:val="00951DBB"/>
    <w:rPr>
      <w:color w:val="0563C1" w:themeColor="hyperlink"/>
      <w:u w:val="single"/>
    </w:rPr>
  </w:style>
  <w:style w:type="paragraph" w:styleId="NoSpacing">
    <w:name w:val="No Spacing"/>
    <w:qFormat/>
    <w:rsid w:val="005518A2"/>
    <w:pPr>
      <w:spacing w:after="120" w:line="240" w:lineRule="auto"/>
      <w:jc w:val="both"/>
    </w:pPr>
    <w:rPr>
      <w:rFonts w:ascii="Calibri" w:eastAsia="Calibri" w:hAnsi="Calibri" w:cs="Calibri"/>
      <w:color w:val="000000"/>
      <w:u w:color="000000"/>
    </w:rPr>
  </w:style>
  <w:style w:type="numbering" w:customStyle="1" w:styleId="ImportedStyle1">
    <w:name w:val="Imported Style 1"/>
    <w:rsid w:val="005518A2"/>
  </w:style>
  <w:style w:type="numbering" w:customStyle="1" w:styleId="ImportedStyle2">
    <w:name w:val="Imported Style 2"/>
    <w:rsid w:val="005518A2"/>
    <w:pPr>
      <w:numPr>
        <w:numId w:val="30"/>
      </w:numPr>
    </w:pPr>
  </w:style>
  <w:style w:type="numbering" w:customStyle="1" w:styleId="ImportedStyle4">
    <w:name w:val="Imported Style 4"/>
    <w:rsid w:val="005518A2"/>
    <w:pPr>
      <w:numPr>
        <w:numId w:val="32"/>
      </w:numPr>
    </w:pPr>
  </w:style>
  <w:style w:type="numbering" w:customStyle="1" w:styleId="ImportedStyle5">
    <w:name w:val="Imported Style 5"/>
    <w:rsid w:val="005518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237">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4223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ltzien@pp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ijan@ppf.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805-615F-447E-9A0D-C7652178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1050</Words>
  <Characters>5989</Characters>
  <Application>Microsoft Office Word</Application>
  <DocSecurity>0</DocSecurity>
  <Lines>49</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4</cp:revision>
  <cp:lastPrinted>2018-12-19T10:34:00Z</cp:lastPrinted>
  <dcterms:created xsi:type="dcterms:W3CDTF">2021-10-20T08:52:00Z</dcterms:created>
  <dcterms:modified xsi:type="dcterms:W3CDTF">2021-10-20T08:58:00Z</dcterms:modified>
</cp:coreProperties>
</file>