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00576" w14:textId="31EFE51E" w:rsidR="00D07BDC" w:rsidRDefault="00D07BDC" w:rsidP="00D07BDC">
      <w:pPr>
        <w:pStyle w:val="BodyA"/>
        <w:jc w:val="center"/>
        <w:rPr>
          <w:rFonts w:cs="Arial"/>
          <w:b/>
          <w:bCs/>
          <w:sz w:val="22"/>
          <w:szCs w:val="22"/>
          <w:lang w:val="en-GB"/>
        </w:rPr>
      </w:pPr>
      <w:r>
        <w:rPr>
          <w:b/>
          <w:bCs/>
        </w:rPr>
        <w:t>Support to IPA Programming, Training and Project Preparation – Project Preparation Facility 7 (</w:t>
      </w:r>
      <w:r>
        <w:rPr>
          <w:b/>
          <w:bCs/>
          <w:lang w:val="it-IT"/>
        </w:rPr>
        <w:t>PPF 7)</w:t>
      </w:r>
    </w:p>
    <w:p w14:paraId="6F3D23CE" w14:textId="0A7E7F8C" w:rsidR="00E805F1" w:rsidRPr="00E805F1" w:rsidRDefault="00E805F1" w:rsidP="00E805F1">
      <w:pPr>
        <w:tabs>
          <w:tab w:val="left" w:pos="6555"/>
        </w:tabs>
        <w:spacing w:after="120" w:line="240" w:lineRule="auto"/>
        <w:rPr>
          <w:rFonts w:ascii="Times New Roman" w:eastAsia="Arial Unicode MS" w:hAnsi="Times New Roman" w:cs="Times New Roman"/>
          <w:sz w:val="20"/>
          <w:szCs w:val="20"/>
          <w:u w:color="000000"/>
        </w:rPr>
      </w:pPr>
    </w:p>
    <w:p w14:paraId="17937CB7" w14:textId="77777777" w:rsidR="00E805F1" w:rsidRPr="00E805F1" w:rsidRDefault="00E805F1" w:rsidP="00E805F1">
      <w:pPr>
        <w:spacing w:after="120" w:line="240" w:lineRule="auto"/>
        <w:jc w:val="center"/>
        <w:rPr>
          <w:rFonts w:ascii="Arial" w:eastAsia="Arial Unicode MS" w:hAnsi="Arial" w:cs="Arial"/>
          <w:sz w:val="20"/>
          <w:szCs w:val="20"/>
          <w:u w:color="000000"/>
        </w:rPr>
      </w:pPr>
      <w:r w:rsidRPr="00E805F1">
        <w:rPr>
          <w:rFonts w:ascii="Arial" w:eastAsia="Arial Unicode MS" w:hAnsi="Arial" w:cs="Arial"/>
          <w:b/>
          <w:bCs/>
          <w:color w:val="000000"/>
          <w:u w:color="000000"/>
        </w:rPr>
        <w:t>TERMS OF REFERENCE</w:t>
      </w:r>
    </w:p>
    <w:p w14:paraId="10243B18" w14:textId="40D98CD8" w:rsidR="00E805F1" w:rsidRPr="00E805F1" w:rsidRDefault="00E805F1" w:rsidP="00E805F1">
      <w:pPr>
        <w:spacing w:after="120" w:line="240" w:lineRule="auto"/>
        <w:jc w:val="center"/>
        <w:rPr>
          <w:rFonts w:ascii="Arial" w:eastAsia="Arial Unicode MS" w:hAnsi="Arial" w:cs="Arial"/>
          <w:sz w:val="20"/>
          <w:szCs w:val="20"/>
          <w:u w:color="000000"/>
          <w:lang w:val="en-GB"/>
        </w:rPr>
      </w:pPr>
      <w:r w:rsidRPr="00E805F1">
        <w:rPr>
          <w:rFonts w:ascii="Arial" w:eastAsia="Arial Unicode MS" w:hAnsi="Arial" w:cs="Arial"/>
          <w:b/>
          <w:bCs/>
          <w:color w:val="000000"/>
          <w:u w:color="000000"/>
          <w:lang w:val="en-GB"/>
        </w:rPr>
        <w:t xml:space="preserve">Title of Activity: </w:t>
      </w:r>
      <w:r w:rsidR="00747A38" w:rsidRPr="00747A38">
        <w:rPr>
          <w:rFonts w:ascii="Arial" w:eastAsia="Arial Unicode MS" w:hAnsi="Arial" w:cs="Arial"/>
          <w:b/>
          <w:bCs/>
          <w:color w:val="000000"/>
          <w:u w:color="000000"/>
          <w:lang w:val="en-GB"/>
        </w:rPr>
        <w:t>Senior Non-Key Expert for Project Preparation</w:t>
      </w:r>
    </w:p>
    <w:p w14:paraId="58FBCD8D" w14:textId="77777777" w:rsidR="00E805F1" w:rsidRPr="00E805F1" w:rsidRDefault="00E805F1" w:rsidP="00E805F1">
      <w:pPr>
        <w:spacing w:after="120" w:line="240" w:lineRule="auto"/>
        <w:jc w:val="center"/>
        <w:rPr>
          <w:rFonts w:ascii="Arial" w:eastAsia="Arial Unicode MS" w:hAnsi="Arial" w:cs="Arial"/>
          <w:sz w:val="20"/>
          <w:szCs w:val="20"/>
          <w:u w:color="000000"/>
          <w:lang w:val="en-GB"/>
        </w:rPr>
      </w:pPr>
    </w:p>
    <w:tbl>
      <w:tblPr>
        <w:tblW w:w="0" w:type="auto"/>
        <w:jc w:val="center"/>
        <w:shd w:val="clear" w:color="auto" w:fill="CED7E7"/>
        <w:tblLayout w:type="fixed"/>
        <w:tblLook w:val="0000" w:firstRow="0" w:lastRow="0" w:firstColumn="0" w:lastColumn="0" w:noHBand="0" w:noVBand="0"/>
      </w:tblPr>
      <w:tblGrid>
        <w:gridCol w:w="4068"/>
        <w:gridCol w:w="5218"/>
      </w:tblGrid>
      <w:tr w:rsidR="00E805F1" w:rsidRPr="00E805F1" w14:paraId="0795B542" w14:textId="77777777" w:rsidTr="006B176D">
        <w:trPr>
          <w:cantSplit/>
          <w:trHeight w:val="27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97F27" w14:textId="77777777" w:rsidR="00E805F1" w:rsidRPr="00E805F1" w:rsidRDefault="00E805F1" w:rsidP="00E805F1">
            <w:pPr>
              <w:spacing w:before="60" w:after="60" w:line="240" w:lineRule="auto"/>
              <w:jc w:val="both"/>
              <w:rPr>
                <w:rFonts w:ascii="Arial" w:eastAsia="Arial Unicode MS" w:hAnsi="Arial" w:cs="Arial"/>
                <w:color w:val="000000"/>
                <w:sz w:val="20"/>
                <w:szCs w:val="20"/>
                <w:u w:color="000000"/>
                <w:lang w:val="en-GB"/>
              </w:rPr>
            </w:pPr>
            <w:r w:rsidRPr="00E805F1">
              <w:rPr>
                <w:rFonts w:ascii="Arial" w:eastAsia="Arial Unicode MS" w:hAnsi="Arial" w:cs="Arial"/>
                <w:color w:val="000000"/>
                <w:sz w:val="20"/>
                <w:szCs w:val="20"/>
                <w:u w:color="000000"/>
                <w:lang w:val="en-GB"/>
              </w:rPr>
              <w:t>Budget Line Contract:</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FC858" w14:textId="77777777" w:rsidR="00E805F1" w:rsidRPr="00E805F1" w:rsidRDefault="00E805F1" w:rsidP="00E805F1">
            <w:pPr>
              <w:spacing w:before="60" w:after="60" w:line="240" w:lineRule="auto"/>
              <w:rPr>
                <w:rFonts w:ascii="Arial" w:eastAsia="Calibri" w:hAnsi="Arial" w:cs="Arial"/>
                <w:b/>
                <w:bCs/>
                <w:color w:val="000000"/>
                <w:u w:color="000000"/>
                <w:lang w:val="en-GB"/>
              </w:rPr>
            </w:pPr>
            <w:r w:rsidRPr="00E805F1">
              <w:rPr>
                <w:rFonts w:ascii="Arial" w:eastAsia="Calibri" w:hAnsi="Arial" w:cs="Arial"/>
                <w:b/>
                <w:bCs/>
                <w:color w:val="000000"/>
                <w:u w:color="000000"/>
                <w:lang w:val="en-GB"/>
              </w:rPr>
              <w:t>Electrical Design Expert</w:t>
            </w:r>
          </w:p>
        </w:tc>
      </w:tr>
      <w:tr w:rsidR="00E805F1" w:rsidRPr="00E805F1" w14:paraId="4856D5F8" w14:textId="77777777" w:rsidTr="006B176D">
        <w:trPr>
          <w:cantSplit/>
          <w:trHeight w:val="25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75DED" w14:textId="77777777" w:rsidR="00E805F1" w:rsidRPr="00E805F1" w:rsidRDefault="00E805F1" w:rsidP="00E805F1">
            <w:pPr>
              <w:spacing w:before="60" w:after="60" w:line="240" w:lineRule="auto"/>
              <w:jc w:val="both"/>
              <w:rPr>
                <w:rFonts w:ascii="Arial" w:eastAsia="Arial Unicode MS" w:hAnsi="Arial" w:cs="Arial"/>
                <w:color w:val="000000"/>
                <w:sz w:val="20"/>
                <w:szCs w:val="20"/>
                <w:u w:color="000000"/>
                <w:lang w:val="en-GB"/>
              </w:rPr>
            </w:pPr>
            <w:r w:rsidRPr="00E805F1">
              <w:rPr>
                <w:rFonts w:ascii="Arial" w:eastAsia="Arial Unicode MS" w:hAnsi="Arial" w:cs="Arial"/>
                <w:color w:val="000000"/>
                <w:sz w:val="20"/>
                <w:szCs w:val="20"/>
                <w:u w:color="000000"/>
                <w:lang w:val="en-GB"/>
              </w:rPr>
              <w:t>Indicative Mission Dates</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B025F" w14:textId="264E0634" w:rsidR="00E805F1" w:rsidRPr="00E805F1" w:rsidRDefault="000E126A" w:rsidP="00E805F1">
            <w:pPr>
              <w:spacing w:before="60" w:after="60" w:line="240" w:lineRule="auto"/>
              <w:jc w:val="both"/>
              <w:rPr>
                <w:rFonts w:ascii="Arial" w:eastAsia="Arial Unicode MS" w:hAnsi="Arial" w:cs="Arial"/>
                <w:color w:val="000000"/>
                <w:sz w:val="20"/>
                <w:szCs w:val="20"/>
                <w:u w:color="000000"/>
                <w:lang w:val="en-GB"/>
              </w:rPr>
            </w:pPr>
            <w:r>
              <w:rPr>
                <w:rFonts w:ascii="Arial" w:eastAsia="Arial Unicode MS" w:hAnsi="Arial" w:cs="Arial"/>
                <w:color w:val="000000"/>
                <w:sz w:val="20"/>
                <w:szCs w:val="20"/>
                <w:u w:color="000000"/>
                <w:lang w:val="en-GB"/>
              </w:rPr>
              <w:t>February 2022-</w:t>
            </w:r>
            <w:r w:rsidR="00E805F1" w:rsidRPr="00E805F1">
              <w:rPr>
                <w:rFonts w:ascii="Arial" w:eastAsia="Arial Unicode MS" w:hAnsi="Arial" w:cs="Arial"/>
                <w:color w:val="000000"/>
                <w:sz w:val="20"/>
                <w:szCs w:val="20"/>
                <w:u w:color="000000"/>
                <w:lang w:val="en-GB"/>
              </w:rPr>
              <w:t xml:space="preserve"> </w:t>
            </w:r>
            <w:r w:rsidR="00747A38">
              <w:rPr>
                <w:rFonts w:ascii="Arial" w:eastAsia="Arial Unicode MS" w:hAnsi="Arial" w:cs="Arial"/>
                <w:color w:val="000000"/>
                <w:sz w:val="20"/>
                <w:szCs w:val="20"/>
                <w:u w:color="000000"/>
                <w:lang w:val="en-GB"/>
              </w:rPr>
              <w:t>May</w:t>
            </w:r>
            <w:r w:rsidR="00E805F1" w:rsidRPr="00E805F1">
              <w:rPr>
                <w:rFonts w:ascii="Arial" w:eastAsia="Arial Unicode MS" w:hAnsi="Arial" w:cs="Arial"/>
                <w:color w:val="000000"/>
                <w:sz w:val="20"/>
                <w:szCs w:val="20"/>
                <w:u w:color="000000"/>
                <w:lang w:val="en-GB"/>
              </w:rPr>
              <w:t xml:space="preserve"> 202</w:t>
            </w:r>
            <w:r w:rsidR="00747A38">
              <w:rPr>
                <w:rFonts w:ascii="Arial" w:eastAsia="Arial Unicode MS" w:hAnsi="Arial" w:cs="Arial"/>
                <w:color w:val="000000"/>
                <w:sz w:val="20"/>
                <w:szCs w:val="20"/>
                <w:u w:color="000000"/>
                <w:lang w:val="en-GB"/>
              </w:rPr>
              <w:t>2</w:t>
            </w:r>
          </w:p>
        </w:tc>
      </w:tr>
      <w:tr w:rsidR="00E805F1" w:rsidRPr="00E805F1" w14:paraId="7C2F1C90" w14:textId="77777777" w:rsidTr="006B176D">
        <w:trPr>
          <w:cantSplit/>
          <w:trHeight w:val="320"/>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B74AB" w14:textId="77777777" w:rsidR="00E805F1" w:rsidRPr="00E805F1" w:rsidRDefault="00E805F1" w:rsidP="00E805F1">
            <w:pPr>
              <w:spacing w:before="60" w:after="60" w:line="240" w:lineRule="auto"/>
              <w:jc w:val="both"/>
              <w:rPr>
                <w:rFonts w:ascii="Arial" w:eastAsia="Arial Unicode MS" w:hAnsi="Arial" w:cs="Arial"/>
                <w:color w:val="000000"/>
                <w:sz w:val="20"/>
                <w:szCs w:val="20"/>
                <w:u w:color="000000"/>
                <w:lang w:val="en-GB"/>
              </w:rPr>
            </w:pPr>
            <w:r w:rsidRPr="00E805F1">
              <w:rPr>
                <w:rFonts w:ascii="Arial" w:eastAsia="Arial Unicode MS" w:hAnsi="Arial" w:cs="Arial"/>
                <w:color w:val="000000"/>
                <w:sz w:val="20"/>
                <w:szCs w:val="20"/>
                <w:u w:color="000000"/>
                <w:lang w:val="en-GB"/>
              </w:rPr>
              <w:t>Max. Planned man days:</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79B57" w14:textId="50EBF278" w:rsidR="00E805F1" w:rsidRPr="00E805F1" w:rsidRDefault="00E805F1" w:rsidP="00E805F1">
            <w:pPr>
              <w:spacing w:after="0" w:line="240" w:lineRule="auto"/>
              <w:rPr>
                <w:rFonts w:ascii="Arial" w:eastAsia="Arial Unicode MS" w:hAnsi="Arial" w:cs="Arial"/>
                <w:color w:val="000000"/>
                <w:sz w:val="24"/>
                <w:szCs w:val="24"/>
                <w:u w:color="000000"/>
                <w:lang w:val="en-GB"/>
              </w:rPr>
            </w:pPr>
            <w:r w:rsidRPr="00E805F1">
              <w:rPr>
                <w:rFonts w:ascii="Arial" w:eastAsia="Arial Unicode MS" w:hAnsi="Arial" w:cs="Arial"/>
                <w:color w:val="000000"/>
                <w:sz w:val="20"/>
                <w:szCs w:val="20"/>
                <w:u w:color="000000"/>
                <w:lang w:val="en-GB"/>
              </w:rPr>
              <w:t xml:space="preserve">Up to </w:t>
            </w:r>
            <w:r w:rsidR="00747A38">
              <w:rPr>
                <w:rFonts w:ascii="Arial" w:eastAsia="Arial Unicode MS" w:hAnsi="Arial" w:cs="Arial"/>
                <w:color w:val="000000"/>
                <w:sz w:val="20"/>
                <w:szCs w:val="20"/>
                <w:u w:color="000000"/>
                <w:lang w:val="en-GB"/>
              </w:rPr>
              <w:t>70</w:t>
            </w:r>
            <w:r w:rsidRPr="00E805F1">
              <w:rPr>
                <w:rFonts w:ascii="Arial" w:eastAsia="Arial Unicode MS" w:hAnsi="Arial" w:cs="Arial"/>
                <w:color w:val="000000"/>
                <w:sz w:val="20"/>
                <w:szCs w:val="20"/>
                <w:u w:color="000000"/>
                <w:lang w:val="en-GB"/>
              </w:rPr>
              <w:t xml:space="preserve"> WDs</w:t>
            </w:r>
          </w:p>
        </w:tc>
      </w:tr>
      <w:tr w:rsidR="00E805F1" w:rsidRPr="00E805F1" w14:paraId="4B728C5C" w14:textId="77777777" w:rsidTr="006B176D">
        <w:trPr>
          <w:cantSplit/>
          <w:trHeight w:val="69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7B6DA" w14:textId="77777777" w:rsidR="00E805F1" w:rsidRPr="00E805F1" w:rsidRDefault="00E805F1" w:rsidP="00E805F1">
            <w:pPr>
              <w:spacing w:before="60" w:after="60" w:line="240" w:lineRule="auto"/>
              <w:jc w:val="both"/>
              <w:rPr>
                <w:rFonts w:ascii="Arial" w:eastAsia="Arial Unicode MS" w:hAnsi="Arial" w:cs="Arial"/>
                <w:color w:val="000000"/>
                <w:sz w:val="20"/>
                <w:szCs w:val="20"/>
                <w:u w:color="000000"/>
                <w:lang w:val="en-GB"/>
              </w:rPr>
            </w:pPr>
            <w:r w:rsidRPr="00E805F1">
              <w:rPr>
                <w:rFonts w:ascii="Arial" w:eastAsia="Arial Unicode MS" w:hAnsi="Arial" w:cs="Arial"/>
                <w:color w:val="000000"/>
                <w:sz w:val="20"/>
                <w:szCs w:val="20"/>
                <w:u w:color="000000"/>
                <w:lang w:val="en-GB"/>
              </w:rPr>
              <w:t>Activity:</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E8A75" w14:textId="77777777" w:rsidR="00E805F1" w:rsidRPr="00E805F1" w:rsidRDefault="00E805F1" w:rsidP="00E805F1">
            <w:pPr>
              <w:spacing w:before="60" w:after="60" w:line="240" w:lineRule="auto"/>
              <w:jc w:val="both"/>
              <w:rPr>
                <w:rFonts w:ascii="Arial" w:eastAsia="Arial Unicode MS" w:hAnsi="Arial" w:cs="Arial"/>
                <w:i/>
                <w:iCs/>
                <w:color w:val="000000"/>
                <w:sz w:val="20"/>
                <w:szCs w:val="20"/>
                <w:u w:color="000000"/>
                <w:lang w:val="en-GB"/>
              </w:rPr>
            </w:pPr>
            <w:r w:rsidRPr="00E805F1">
              <w:rPr>
                <w:rFonts w:ascii="Arial" w:eastAsia="Arial Unicode MS" w:hAnsi="Arial" w:cs="Arial"/>
                <w:iCs/>
                <w:color w:val="000000"/>
                <w:sz w:val="20"/>
                <w:szCs w:val="20"/>
                <w:u w:color="000000"/>
                <w:lang w:val="en-GB"/>
              </w:rPr>
              <w:t>Preparation of technical documentation for the relevant infrastructure projects that will be funded through IPA</w:t>
            </w:r>
            <w:r w:rsidRPr="00E805F1">
              <w:rPr>
                <w:rFonts w:ascii="Arial" w:eastAsia="Arial Unicode MS" w:hAnsi="Arial" w:cs="Arial"/>
                <w:i/>
                <w:iCs/>
                <w:color w:val="000000"/>
                <w:sz w:val="20"/>
                <w:szCs w:val="20"/>
                <w:u w:color="000000"/>
                <w:lang w:val="en-GB"/>
              </w:rPr>
              <w:t xml:space="preserve"> </w:t>
            </w:r>
            <w:r w:rsidRPr="00E805F1">
              <w:rPr>
                <w:rFonts w:ascii="Arial" w:eastAsia="Arial Unicode MS" w:hAnsi="Arial" w:cs="Arial"/>
                <w:iCs/>
                <w:color w:val="000000"/>
                <w:sz w:val="20"/>
                <w:szCs w:val="20"/>
                <w:u w:color="000000"/>
                <w:lang w:val="en-GB"/>
              </w:rPr>
              <w:t>funds</w:t>
            </w:r>
          </w:p>
        </w:tc>
      </w:tr>
      <w:tr w:rsidR="00E805F1" w:rsidRPr="00E805F1" w14:paraId="5C3C1703" w14:textId="77777777" w:rsidTr="006B176D">
        <w:trPr>
          <w:cantSplit/>
          <w:trHeight w:val="25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F87CF" w14:textId="77777777" w:rsidR="00E805F1" w:rsidRPr="00E805F1" w:rsidRDefault="00E805F1" w:rsidP="00E805F1">
            <w:pPr>
              <w:spacing w:before="60" w:after="60" w:line="240" w:lineRule="auto"/>
              <w:jc w:val="both"/>
              <w:rPr>
                <w:rFonts w:ascii="Arial" w:eastAsia="Arial Unicode MS" w:hAnsi="Arial" w:cs="Arial"/>
                <w:color w:val="000000"/>
                <w:sz w:val="20"/>
                <w:szCs w:val="20"/>
                <w:u w:color="000000"/>
                <w:lang w:val="en-GB"/>
              </w:rPr>
            </w:pPr>
            <w:r w:rsidRPr="00E805F1">
              <w:rPr>
                <w:rFonts w:ascii="Arial" w:eastAsia="Arial Unicode MS" w:hAnsi="Arial" w:cs="Arial"/>
                <w:color w:val="000000"/>
                <w:sz w:val="20"/>
                <w:szCs w:val="20"/>
                <w:u w:color="000000"/>
                <w:lang w:val="en-GB"/>
              </w:rPr>
              <w:t>Place of Performance:</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9B045" w14:textId="77777777" w:rsidR="00E805F1" w:rsidRPr="00E805F1" w:rsidRDefault="00E805F1" w:rsidP="00E805F1">
            <w:pPr>
              <w:spacing w:before="60" w:after="60" w:line="240" w:lineRule="auto"/>
              <w:jc w:val="both"/>
              <w:rPr>
                <w:rFonts w:ascii="Arial" w:eastAsia="Arial Unicode MS" w:hAnsi="Arial" w:cs="Arial"/>
                <w:color w:val="000000"/>
                <w:sz w:val="20"/>
                <w:szCs w:val="20"/>
                <w:u w:color="000000"/>
                <w:lang w:val="en-GB"/>
              </w:rPr>
            </w:pPr>
            <w:r w:rsidRPr="00E805F1">
              <w:rPr>
                <w:rFonts w:ascii="Arial" w:eastAsia="Arial Unicode MS" w:hAnsi="Arial" w:cs="Arial"/>
                <w:color w:val="000000"/>
                <w:sz w:val="20"/>
                <w:szCs w:val="20"/>
                <w:u w:color="000000"/>
                <w:lang w:val="en-GB"/>
              </w:rPr>
              <w:t>Serbia</w:t>
            </w:r>
          </w:p>
        </w:tc>
      </w:tr>
    </w:tbl>
    <w:p w14:paraId="084BC707" w14:textId="77777777" w:rsidR="00E805F1" w:rsidRPr="00E805F1" w:rsidRDefault="00E805F1" w:rsidP="00E805F1">
      <w:pPr>
        <w:widowControl w:val="0"/>
        <w:spacing w:after="120" w:line="240" w:lineRule="auto"/>
        <w:jc w:val="both"/>
        <w:rPr>
          <w:rFonts w:ascii="Arial" w:eastAsia="Arial Unicode MS" w:hAnsi="Arial" w:cs="Arial"/>
          <w:sz w:val="20"/>
          <w:szCs w:val="20"/>
          <w:u w:color="000000"/>
          <w:lang w:val="en-GB"/>
        </w:rPr>
      </w:pPr>
    </w:p>
    <w:p w14:paraId="5E1F1176" w14:textId="77777777" w:rsidR="00E805F1" w:rsidRPr="00E805F1" w:rsidRDefault="00E805F1" w:rsidP="00E805F1">
      <w:pPr>
        <w:spacing w:after="0" w:line="240" w:lineRule="auto"/>
        <w:rPr>
          <w:rFonts w:ascii="Arial" w:eastAsia="Arial Unicode MS" w:hAnsi="Arial" w:cs="Arial"/>
          <w:sz w:val="20"/>
          <w:szCs w:val="20"/>
          <w:u w:color="000000"/>
          <w:lang w:val="en-GB"/>
        </w:rPr>
      </w:pPr>
      <w:r w:rsidRPr="00E805F1">
        <w:rPr>
          <w:rFonts w:ascii="Arial" w:eastAsia="Arial Unicode MS" w:hAnsi="Arial" w:cs="Arial"/>
          <w:color w:val="000000"/>
          <w:sz w:val="20"/>
          <w:szCs w:val="20"/>
          <w:u w:color="000000"/>
          <w:lang w:val="en-GB"/>
        </w:rPr>
        <w:t xml:space="preserve">  </w:t>
      </w:r>
    </w:p>
    <w:p w14:paraId="68EDC55D" w14:textId="77777777" w:rsidR="00E805F1" w:rsidRPr="00E805F1" w:rsidRDefault="00E805F1" w:rsidP="00E805F1">
      <w:pPr>
        <w:numPr>
          <w:ilvl w:val="0"/>
          <w:numId w:val="1"/>
        </w:numPr>
        <w:spacing w:after="0" w:line="240" w:lineRule="auto"/>
        <w:outlineLvl w:val="0"/>
        <w:rPr>
          <w:rFonts w:ascii="Arial" w:eastAsia="Arial Unicode MS" w:hAnsi="Arial" w:cs="Arial"/>
          <w:b/>
          <w:color w:val="000000"/>
          <w:sz w:val="20"/>
          <w:szCs w:val="20"/>
          <w:u w:color="000000"/>
          <w:lang w:val="en-GB"/>
        </w:rPr>
      </w:pPr>
      <w:r w:rsidRPr="00E805F1">
        <w:rPr>
          <w:rFonts w:ascii="Arial" w:eastAsia="Arial Unicode MS" w:hAnsi="Arial" w:cs="Arial"/>
          <w:b/>
          <w:color w:val="000000"/>
          <w:sz w:val="20"/>
          <w:szCs w:val="20"/>
          <w:u w:color="000000"/>
          <w:lang w:val="en-GB"/>
        </w:rPr>
        <w:t>CONTRACT OBJECTIVES &amp; EXPECTED RESULTS</w:t>
      </w:r>
    </w:p>
    <w:p w14:paraId="04B97767" w14:textId="5430E9AD" w:rsidR="00E805F1" w:rsidRPr="00E805F1" w:rsidRDefault="00E805F1" w:rsidP="00E805F1">
      <w:pPr>
        <w:spacing w:before="120" w:after="120" w:line="240" w:lineRule="auto"/>
        <w:rPr>
          <w:rFonts w:ascii="Arial" w:eastAsia="Arial Unicode MS" w:hAnsi="Arial" w:cs="Arial"/>
          <w:sz w:val="20"/>
          <w:szCs w:val="20"/>
          <w:u w:color="000000"/>
          <w:lang w:val="en-GB"/>
        </w:rPr>
      </w:pPr>
      <w:r w:rsidRPr="00E805F1">
        <w:rPr>
          <w:rFonts w:ascii="Arial" w:eastAsia="Arial Unicode MS" w:hAnsi="Arial" w:cs="Arial"/>
          <w:b/>
          <w:bCs/>
          <w:color w:val="000000"/>
          <w:u w:color="000000"/>
          <w:lang w:val="en-GB"/>
        </w:rPr>
        <w:t xml:space="preserve">1.1 </w:t>
      </w:r>
      <w:r w:rsidRPr="00E805F1">
        <w:rPr>
          <w:rFonts w:ascii="Arial" w:eastAsia="Arial Unicode MS" w:hAnsi="Arial" w:cs="Arial"/>
          <w:b/>
          <w:bCs/>
          <w:color w:val="000000"/>
          <w:u w:color="000000"/>
          <w:lang w:val="en-GB"/>
        </w:rPr>
        <w:tab/>
        <w:t>Background to the Assignment</w:t>
      </w:r>
      <w:r w:rsidR="00176785">
        <w:rPr>
          <w:rFonts w:ascii="Arial" w:eastAsia="Arial Unicode MS" w:hAnsi="Arial" w:cs="Arial"/>
          <w:b/>
          <w:bCs/>
          <w:color w:val="000000"/>
          <w:u w:color="000000"/>
          <w:lang w:val="en-GB"/>
        </w:rPr>
        <w:t xml:space="preserve"> </w:t>
      </w:r>
    </w:p>
    <w:p w14:paraId="48E94EAB" w14:textId="77777777" w:rsidR="00176785" w:rsidRPr="006752D4" w:rsidRDefault="00176785" w:rsidP="00176785">
      <w:pPr>
        <w:pStyle w:val="Default"/>
        <w:spacing w:after="120"/>
        <w:jc w:val="both"/>
        <w:rPr>
          <w:rFonts w:ascii="Arial" w:hAnsi="Arial" w:cs="Arial"/>
          <w:color w:val="auto"/>
          <w:sz w:val="20"/>
          <w:szCs w:val="20"/>
          <w:lang w:val="en-US"/>
        </w:rPr>
      </w:pPr>
      <w:bookmarkStart w:id="0" w:name="_Hlk54346503"/>
      <w:bookmarkStart w:id="1" w:name="_Hlk54347671"/>
      <w:r w:rsidRPr="00595BC5">
        <w:rPr>
          <w:rFonts w:ascii="Arial" w:hAnsi="Arial" w:cs="Arial"/>
          <w:sz w:val="20"/>
          <w:szCs w:val="20"/>
          <w:lang w:val="en-US"/>
        </w:rPr>
        <w:t xml:space="preserve">PPF’s main goal is to support and reinforce the capacities of the Serbian administration in the planning, programming and implementation of the EU funds. PPF 7’s overall objective is to is to assist the Serbian administration to effectively manage EU integration and pre-accession assistance in order to speed up preparations for EU membership through </w:t>
      </w:r>
      <w:bookmarkEnd w:id="0"/>
      <w:bookmarkEnd w:id="1"/>
      <w:r w:rsidRPr="00595BC5">
        <w:rPr>
          <w:rFonts w:ascii="Arial" w:hAnsi="Arial" w:cs="Arial"/>
          <w:sz w:val="20"/>
          <w:szCs w:val="20"/>
          <w:lang w:val="en-US"/>
        </w:rPr>
        <w:t>supporting the planning and preparation of a strategic and policy framework for pre-accession/accession assistance and the development of mature projects with a full set of project documentation in accordance with EU procedures for Programming and Procurement Rules.</w:t>
      </w:r>
      <w:r>
        <w:rPr>
          <w:rFonts w:ascii="Arial" w:hAnsi="Arial" w:cs="Arial"/>
          <w:sz w:val="20"/>
          <w:szCs w:val="20"/>
          <w:lang w:val="en-US"/>
        </w:rPr>
        <w:t xml:space="preserve"> More precisely PPF7</w:t>
      </w:r>
      <w:r w:rsidRPr="00595BC5">
        <w:rPr>
          <w:rFonts w:ascii="Arial" w:hAnsi="Arial" w:cs="Arial"/>
          <w:sz w:val="20"/>
          <w:szCs w:val="20"/>
          <w:lang w:val="en-US"/>
        </w:rPr>
        <w:t xml:space="preserve"> </w:t>
      </w:r>
      <w:r>
        <w:rPr>
          <w:rFonts w:ascii="Arial" w:hAnsi="Arial" w:cs="Arial"/>
          <w:sz w:val="20"/>
          <w:szCs w:val="20"/>
          <w:lang w:val="en-US"/>
        </w:rPr>
        <w:t>is providing</w:t>
      </w:r>
      <w:r w:rsidRPr="00595BC5">
        <w:rPr>
          <w:rFonts w:ascii="Arial" w:hAnsi="Arial" w:cs="Arial"/>
          <w:sz w:val="20"/>
          <w:szCs w:val="20"/>
          <w:lang w:val="en-US"/>
        </w:rPr>
        <w:t xml:space="preserve"> Technical Assistance </w:t>
      </w:r>
      <w:r>
        <w:rPr>
          <w:rFonts w:ascii="Arial" w:hAnsi="Arial" w:cs="Arial"/>
          <w:sz w:val="20"/>
          <w:szCs w:val="20"/>
          <w:lang w:val="en-US"/>
        </w:rPr>
        <w:t xml:space="preserve">to </w:t>
      </w:r>
      <w:r w:rsidRPr="00595BC5">
        <w:rPr>
          <w:rFonts w:ascii="Arial" w:hAnsi="Arial" w:cs="Arial"/>
          <w:sz w:val="20"/>
          <w:szCs w:val="20"/>
          <w:lang w:val="en-US"/>
        </w:rPr>
        <w:t>the Ministry of European Integration</w:t>
      </w:r>
      <w:r>
        <w:rPr>
          <w:rFonts w:ascii="Arial" w:hAnsi="Arial" w:cs="Arial"/>
          <w:sz w:val="20"/>
          <w:szCs w:val="20"/>
          <w:lang w:val="en-US"/>
        </w:rPr>
        <w:t xml:space="preserve"> (MEI)</w:t>
      </w:r>
      <w:r w:rsidRPr="00595BC5">
        <w:rPr>
          <w:rFonts w:ascii="Arial" w:hAnsi="Arial" w:cs="Arial"/>
          <w:sz w:val="20"/>
          <w:szCs w:val="20"/>
          <w:lang w:val="en-US"/>
        </w:rPr>
        <w:t xml:space="preserve"> and relevant sector line </w:t>
      </w:r>
      <w:r>
        <w:rPr>
          <w:rFonts w:ascii="Arial" w:hAnsi="Arial" w:cs="Arial"/>
          <w:sz w:val="20"/>
          <w:szCs w:val="20"/>
          <w:lang w:val="en-US"/>
        </w:rPr>
        <w:t>m</w:t>
      </w:r>
      <w:r w:rsidRPr="00595BC5">
        <w:rPr>
          <w:rFonts w:ascii="Arial" w:hAnsi="Arial" w:cs="Arial"/>
          <w:sz w:val="20"/>
          <w:szCs w:val="20"/>
          <w:lang w:val="en-US"/>
        </w:rPr>
        <w:t xml:space="preserve">inistries, agencies and other stakeholders for the programming of IPA </w:t>
      </w:r>
      <w:r>
        <w:rPr>
          <w:rFonts w:ascii="Arial" w:hAnsi="Arial" w:cs="Arial"/>
          <w:sz w:val="20"/>
          <w:szCs w:val="20"/>
          <w:lang w:val="en-US"/>
        </w:rPr>
        <w:t>f</w:t>
      </w:r>
      <w:r w:rsidRPr="00595BC5">
        <w:rPr>
          <w:rFonts w:ascii="Arial" w:hAnsi="Arial" w:cs="Arial"/>
          <w:sz w:val="20"/>
          <w:szCs w:val="20"/>
          <w:lang w:val="en-US"/>
        </w:rPr>
        <w:t>unds, building capacity for the administration of the Funds, and supporting the development of two robust and relevant investment projects.</w:t>
      </w:r>
    </w:p>
    <w:p w14:paraId="7426F832" w14:textId="2E964525" w:rsidR="00176785" w:rsidRPr="000E126A" w:rsidRDefault="00176785" w:rsidP="00176785">
      <w:pPr>
        <w:spacing w:before="120" w:after="120" w:line="240" w:lineRule="auto"/>
        <w:rPr>
          <w:rFonts w:ascii="Arial" w:hAnsi="Arial" w:cs="Arial"/>
          <w:color w:val="FF0000"/>
          <w:sz w:val="20"/>
          <w:szCs w:val="20"/>
        </w:rPr>
      </w:pPr>
      <w:r w:rsidRPr="000E126A">
        <w:rPr>
          <w:rFonts w:ascii="Arial" w:hAnsi="Arial" w:cs="Arial"/>
          <w:sz w:val="20"/>
          <w:szCs w:val="20"/>
        </w:rPr>
        <w:t xml:space="preserve">In April 2020, the EC has asked the national authorities to start the programming of IPA III, and more precisely, programming of IPA 2021 and 2022.  Negotiations on the new legal framework for IPA III among EU institutions are ongoing. Both the Council and the European Parliament have adopted a negotiating mandate. The preparations in different sectors started by using the EC’s Action Fiche template that were subsequently submitted to the EC for the EC to carry out a ‘policy relevance assessment’ on all Action Fiches submitted. This will result in a list of actions that should be developed in draft Action Documents. </w:t>
      </w:r>
    </w:p>
    <w:p w14:paraId="2DA6B734" w14:textId="022C2F80" w:rsidR="00E805F1" w:rsidRPr="00E805F1" w:rsidRDefault="00E805F1" w:rsidP="00176785">
      <w:pPr>
        <w:spacing w:before="120" w:after="120" w:line="240" w:lineRule="auto"/>
        <w:rPr>
          <w:rFonts w:ascii="Arial" w:eastAsia="Arial Unicode MS" w:hAnsi="Arial" w:cs="Arial"/>
          <w:sz w:val="20"/>
          <w:szCs w:val="20"/>
          <w:u w:color="000000"/>
          <w:lang w:val="en-GB"/>
        </w:rPr>
      </w:pPr>
      <w:r w:rsidRPr="00E805F1">
        <w:rPr>
          <w:rFonts w:ascii="Arial" w:eastAsia="Arial Unicode MS" w:hAnsi="Arial" w:cs="Arial"/>
          <w:b/>
          <w:bCs/>
          <w:color w:val="000000"/>
          <w:u w:color="000000"/>
          <w:lang w:val="en-GB"/>
        </w:rPr>
        <w:t xml:space="preserve">1.2 </w:t>
      </w:r>
      <w:r w:rsidRPr="00E805F1">
        <w:rPr>
          <w:rFonts w:ascii="Arial" w:eastAsia="Arial Unicode MS" w:hAnsi="Arial" w:cs="Arial"/>
          <w:b/>
          <w:bCs/>
          <w:color w:val="000000"/>
          <w:u w:color="000000"/>
          <w:lang w:val="en-GB"/>
        </w:rPr>
        <w:tab/>
        <w:t>Purpose</w:t>
      </w:r>
    </w:p>
    <w:p w14:paraId="6FCF1D2E" w14:textId="77777777" w:rsidR="00E805F1" w:rsidRPr="00E805F1" w:rsidRDefault="00E805F1" w:rsidP="00E805F1">
      <w:pPr>
        <w:spacing w:before="60" w:after="60" w:line="240" w:lineRule="auto"/>
        <w:jc w:val="both"/>
        <w:rPr>
          <w:rFonts w:ascii="Arial" w:eastAsia="Arial Unicode MS" w:hAnsi="Arial" w:cs="Arial"/>
          <w:sz w:val="20"/>
          <w:szCs w:val="20"/>
          <w:u w:color="000000"/>
          <w:lang w:val="en-GB"/>
        </w:rPr>
      </w:pPr>
      <w:r w:rsidRPr="00E805F1">
        <w:rPr>
          <w:rFonts w:ascii="Arial" w:eastAsia="Arial Unicode MS" w:hAnsi="Arial" w:cs="Arial"/>
          <w:color w:val="000000"/>
          <w:sz w:val="20"/>
          <w:szCs w:val="20"/>
          <w:u w:color="000000"/>
          <w:lang w:val="en-GB"/>
        </w:rPr>
        <w:t xml:space="preserve">The purpose of this project, and the expert assignment, is to strengthen technical and administrative capacity of the Serbian administration in relation to the European integration process and enhance efficient management and absorption of EU pre-accession funds, with the special emphasis on development and preparation of energy and environment infrastructure projects. It is expected that the expert will provide inputs for preparation of technical documentation in agreement with MEI and with approval from the CFCU. </w:t>
      </w:r>
    </w:p>
    <w:p w14:paraId="779F5F00" w14:textId="77777777" w:rsidR="00E805F1" w:rsidRPr="00E805F1" w:rsidRDefault="00E805F1" w:rsidP="00E805F1">
      <w:pPr>
        <w:spacing w:before="120" w:after="120" w:line="240" w:lineRule="auto"/>
        <w:rPr>
          <w:rFonts w:ascii="Arial" w:eastAsia="Arial Unicode MS" w:hAnsi="Arial" w:cs="Arial"/>
          <w:sz w:val="20"/>
          <w:szCs w:val="20"/>
          <w:u w:color="000000"/>
          <w:lang w:val="en-GB"/>
        </w:rPr>
      </w:pPr>
    </w:p>
    <w:p w14:paraId="79A15776" w14:textId="77777777" w:rsidR="00176785" w:rsidRDefault="00176785" w:rsidP="00747A38">
      <w:pPr>
        <w:spacing w:before="120" w:after="120" w:line="240" w:lineRule="auto"/>
        <w:rPr>
          <w:rFonts w:ascii="Arial" w:eastAsia="Arial Unicode MS" w:hAnsi="Arial" w:cs="Arial"/>
          <w:b/>
          <w:bCs/>
          <w:color w:val="000000"/>
          <w:u w:color="000000"/>
          <w:lang w:val="en-GB"/>
        </w:rPr>
      </w:pPr>
    </w:p>
    <w:p w14:paraId="137D74A7" w14:textId="2862EA5E" w:rsidR="00747A38" w:rsidRDefault="00E805F1" w:rsidP="00747A38">
      <w:pPr>
        <w:spacing w:before="120" w:after="120" w:line="240" w:lineRule="auto"/>
        <w:rPr>
          <w:rFonts w:ascii="Arial" w:eastAsia="Arial Unicode MS" w:hAnsi="Arial" w:cs="Arial"/>
          <w:b/>
          <w:bCs/>
          <w:color w:val="000000"/>
          <w:u w:color="000000"/>
          <w:lang w:val="en-GB"/>
        </w:rPr>
      </w:pPr>
      <w:r w:rsidRPr="00E805F1">
        <w:rPr>
          <w:rFonts w:ascii="Arial" w:eastAsia="Arial Unicode MS" w:hAnsi="Arial" w:cs="Arial"/>
          <w:b/>
          <w:bCs/>
          <w:color w:val="000000"/>
          <w:u w:color="000000"/>
          <w:lang w:val="en-GB"/>
        </w:rPr>
        <w:t xml:space="preserve">1.3 </w:t>
      </w:r>
      <w:r w:rsidRPr="00E805F1">
        <w:rPr>
          <w:rFonts w:ascii="Arial" w:eastAsia="Arial Unicode MS" w:hAnsi="Arial" w:cs="Arial"/>
          <w:b/>
          <w:bCs/>
          <w:color w:val="000000"/>
          <w:u w:color="000000"/>
          <w:lang w:val="en-GB"/>
        </w:rPr>
        <w:tab/>
      </w:r>
      <w:r w:rsidR="00747A38" w:rsidRPr="00747A38">
        <w:rPr>
          <w:rFonts w:ascii="Arial" w:eastAsia="Arial Unicode MS" w:hAnsi="Arial" w:cs="Arial"/>
          <w:b/>
          <w:bCs/>
          <w:color w:val="000000"/>
          <w:u w:color="000000"/>
          <w:lang w:val="en-GB"/>
        </w:rPr>
        <w:t>Outputs to b</w:t>
      </w:r>
      <w:r w:rsidR="00C8373D">
        <w:rPr>
          <w:rFonts w:ascii="Arial" w:eastAsia="Arial Unicode MS" w:hAnsi="Arial" w:cs="Arial"/>
          <w:b/>
          <w:bCs/>
          <w:color w:val="000000"/>
          <w:u w:color="000000"/>
          <w:lang w:val="en-GB"/>
        </w:rPr>
        <w:t xml:space="preserve">e delivered </w:t>
      </w:r>
      <w:r w:rsidR="00747A38" w:rsidRPr="00747A38">
        <w:rPr>
          <w:rFonts w:ascii="Arial" w:eastAsia="Arial Unicode MS" w:hAnsi="Arial" w:cs="Arial"/>
          <w:b/>
          <w:bCs/>
          <w:color w:val="000000"/>
          <w:u w:color="000000"/>
          <w:lang w:val="en-GB"/>
        </w:rPr>
        <w:t xml:space="preserve">by the Consultant </w:t>
      </w:r>
    </w:p>
    <w:p w14:paraId="60B6A0D4" w14:textId="77777777" w:rsidR="00747A38" w:rsidRPr="00747A38" w:rsidRDefault="00747A38" w:rsidP="00747A38">
      <w:pPr>
        <w:spacing w:before="120" w:after="120" w:line="240" w:lineRule="auto"/>
        <w:rPr>
          <w:rFonts w:ascii="Arial" w:eastAsia="Arial Unicode MS" w:hAnsi="Arial" w:cs="Arial"/>
          <w:color w:val="000000"/>
          <w:sz w:val="20"/>
          <w:szCs w:val="20"/>
          <w:u w:color="000000"/>
          <w:lang w:val="en-GB"/>
        </w:rPr>
      </w:pPr>
      <w:r w:rsidRPr="00747A38">
        <w:rPr>
          <w:rFonts w:ascii="Arial" w:eastAsia="Arial Unicode MS" w:hAnsi="Arial" w:cs="Arial"/>
          <w:color w:val="000000"/>
          <w:sz w:val="20"/>
          <w:szCs w:val="20"/>
          <w:u w:color="000000"/>
          <w:lang w:val="en-GB"/>
        </w:rPr>
        <w:lastRenderedPageBreak/>
        <w:t>The Expert will be responsible for the preparation of the following main deliverables:</w:t>
      </w:r>
    </w:p>
    <w:p w14:paraId="5944CCB7" w14:textId="77777777" w:rsidR="00747A38" w:rsidRPr="00747A38" w:rsidRDefault="00747A38" w:rsidP="00747A38">
      <w:pPr>
        <w:spacing w:before="120" w:after="120" w:line="240" w:lineRule="auto"/>
        <w:rPr>
          <w:rFonts w:ascii="Arial" w:eastAsia="Arial Unicode MS" w:hAnsi="Arial" w:cs="Arial"/>
          <w:color w:val="000000"/>
          <w:sz w:val="20"/>
          <w:szCs w:val="20"/>
          <w:u w:color="000000"/>
          <w:lang w:val="en-GB"/>
        </w:rPr>
      </w:pPr>
    </w:p>
    <w:p w14:paraId="3F6E714E" w14:textId="77777777" w:rsidR="00747A38" w:rsidRPr="00C8373D" w:rsidRDefault="00747A38" w:rsidP="00C8373D">
      <w:pPr>
        <w:pStyle w:val="ListParagraph"/>
        <w:numPr>
          <w:ilvl w:val="0"/>
          <w:numId w:val="14"/>
        </w:numPr>
        <w:spacing w:before="120" w:after="120" w:line="240" w:lineRule="auto"/>
        <w:rPr>
          <w:rFonts w:ascii="Arial" w:eastAsia="Arial Unicode MS" w:hAnsi="Arial" w:cs="Arial"/>
          <w:color w:val="000000"/>
          <w:sz w:val="20"/>
          <w:szCs w:val="20"/>
          <w:u w:color="000000"/>
          <w:lang w:val="en-GB"/>
        </w:rPr>
      </w:pPr>
      <w:r w:rsidRPr="00C8373D">
        <w:rPr>
          <w:rFonts w:ascii="Arial" w:eastAsia="Arial Unicode MS" w:hAnsi="Arial" w:cs="Arial"/>
          <w:color w:val="000000"/>
          <w:sz w:val="20"/>
          <w:szCs w:val="20"/>
          <w:u w:color="000000"/>
          <w:lang w:val="en-GB"/>
        </w:rPr>
        <w:t>Methodologies for implementation of sub-projects;</w:t>
      </w:r>
    </w:p>
    <w:p w14:paraId="0AFD9B99" w14:textId="77777777" w:rsidR="00747A38" w:rsidRPr="00C8373D" w:rsidRDefault="00747A38" w:rsidP="00C8373D">
      <w:pPr>
        <w:pStyle w:val="ListParagraph"/>
        <w:numPr>
          <w:ilvl w:val="0"/>
          <w:numId w:val="14"/>
        </w:numPr>
        <w:spacing w:before="120" w:after="120" w:line="240" w:lineRule="auto"/>
        <w:rPr>
          <w:rFonts w:ascii="Arial" w:eastAsia="Arial Unicode MS" w:hAnsi="Arial" w:cs="Arial"/>
          <w:color w:val="000000"/>
          <w:sz w:val="20"/>
          <w:szCs w:val="20"/>
          <w:u w:color="000000"/>
          <w:lang w:val="en-GB"/>
        </w:rPr>
      </w:pPr>
      <w:r w:rsidRPr="00C8373D">
        <w:rPr>
          <w:rFonts w:ascii="Arial" w:eastAsia="Arial Unicode MS" w:hAnsi="Arial" w:cs="Arial"/>
          <w:color w:val="000000"/>
          <w:sz w:val="20"/>
          <w:szCs w:val="20"/>
          <w:u w:color="000000"/>
          <w:lang w:val="en-GB"/>
        </w:rPr>
        <w:t>Requests for quotation for site surveys and investigations;</w:t>
      </w:r>
    </w:p>
    <w:p w14:paraId="3E470364" w14:textId="77777777" w:rsidR="00747A38" w:rsidRPr="00C8373D" w:rsidRDefault="00747A38" w:rsidP="00C8373D">
      <w:pPr>
        <w:pStyle w:val="ListParagraph"/>
        <w:numPr>
          <w:ilvl w:val="0"/>
          <w:numId w:val="14"/>
        </w:numPr>
        <w:spacing w:before="120" w:after="120" w:line="240" w:lineRule="auto"/>
        <w:rPr>
          <w:rFonts w:ascii="Arial" w:eastAsia="Arial Unicode MS" w:hAnsi="Arial" w:cs="Arial"/>
          <w:color w:val="000000"/>
          <w:sz w:val="20"/>
          <w:szCs w:val="20"/>
          <w:u w:color="000000"/>
          <w:lang w:val="en-GB"/>
        </w:rPr>
      </w:pPr>
      <w:r w:rsidRPr="00C8373D">
        <w:rPr>
          <w:rFonts w:ascii="Arial" w:eastAsia="Arial Unicode MS" w:hAnsi="Arial" w:cs="Arial"/>
          <w:color w:val="000000"/>
          <w:sz w:val="20"/>
          <w:szCs w:val="20"/>
          <w:u w:color="000000"/>
          <w:lang w:val="en-GB"/>
        </w:rPr>
        <w:t>Data collection reports;</w:t>
      </w:r>
    </w:p>
    <w:p w14:paraId="4559DFC1" w14:textId="77777777" w:rsidR="00747A38" w:rsidRPr="00C8373D" w:rsidRDefault="00747A38" w:rsidP="00C8373D">
      <w:pPr>
        <w:pStyle w:val="ListParagraph"/>
        <w:numPr>
          <w:ilvl w:val="0"/>
          <w:numId w:val="14"/>
        </w:numPr>
        <w:spacing w:before="120" w:after="120" w:line="240" w:lineRule="auto"/>
        <w:rPr>
          <w:rFonts w:ascii="Arial" w:eastAsia="Arial Unicode MS" w:hAnsi="Arial" w:cs="Arial"/>
          <w:color w:val="000000"/>
          <w:sz w:val="20"/>
          <w:szCs w:val="20"/>
          <w:u w:color="000000"/>
          <w:lang w:val="en-GB"/>
        </w:rPr>
      </w:pPr>
      <w:r w:rsidRPr="00C8373D">
        <w:rPr>
          <w:rFonts w:ascii="Arial" w:eastAsia="Arial Unicode MS" w:hAnsi="Arial" w:cs="Arial"/>
          <w:color w:val="000000"/>
          <w:sz w:val="20"/>
          <w:szCs w:val="20"/>
          <w:u w:color="000000"/>
          <w:lang w:val="en-GB"/>
        </w:rPr>
        <w:t>Preparation of technical documentation (Design/Tender documentation);</w:t>
      </w:r>
    </w:p>
    <w:p w14:paraId="23E9D372" w14:textId="77777777" w:rsidR="00747A38" w:rsidRPr="00C8373D" w:rsidRDefault="00747A38" w:rsidP="00C8373D">
      <w:pPr>
        <w:pStyle w:val="ListParagraph"/>
        <w:numPr>
          <w:ilvl w:val="0"/>
          <w:numId w:val="14"/>
        </w:numPr>
        <w:spacing w:before="120" w:after="120" w:line="240" w:lineRule="auto"/>
        <w:rPr>
          <w:rFonts w:ascii="Arial" w:eastAsia="Arial Unicode MS" w:hAnsi="Arial" w:cs="Arial"/>
          <w:color w:val="000000"/>
          <w:sz w:val="20"/>
          <w:szCs w:val="20"/>
          <w:u w:color="000000"/>
          <w:lang w:val="en-GB"/>
        </w:rPr>
      </w:pPr>
      <w:r w:rsidRPr="00C8373D">
        <w:rPr>
          <w:rFonts w:ascii="Arial" w:eastAsia="Arial Unicode MS" w:hAnsi="Arial" w:cs="Arial"/>
          <w:color w:val="000000"/>
          <w:sz w:val="20"/>
          <w:szCs w:val="20"/>
          <w:u w:color="000000"/>
          <w:lang w:val="en-GB"/>
        </w:rPr>
        <w:t>Provision of training for beneficiary experts;</w:t>
      </w:r>
    </w:p>
    <w:p w14:paraId="5C617835" w14:textId="77777777" w:rsidR="00747A38" w:rsidRPr="00C8373D" w:rsidRDefault="00747A38" w:rsidP="00C8373D">
      <w:pPr>
        <w:pStyle w:val="ListParagraph"/>
        <w:numPr>
          <w:ilvl w:val="0"/>
          <w:numId w:val="14"/>
        </w:numPr>
        <w:spacing w:before="120" w:after="120" w:line="240" w:lineRule="auto"/>
        <w:rPr>
          <w:rFonts w:ascii="Arial" w:eastAsia="Arial Unicode MS" w:hAnsi="Arial" w:cs="Arial"/>
          <w:color w:val="000000"/>
          <w:sz w:val="20"/>
          <w:szCs w:val="20"/>
          <w:u w:color="000000"/>
          <w:lang w:val="en-GB"/>
        </w:rPr>
      </w:pPr>
      <w:r w:rsidRPr="00C8373D">
        <w:rPr>
          <w:rFonts w:ascii="Arial" w:eastAsia="Arial Unicode MS" w:hAnsi="Arial" w:cs="Arial"/>
          <w:color w:val="000000"/>
          <w:sz w:val="20"/>
          <w:szCs w:val="20"/>
          <w:u w:color="000000"/>
          <w:lang w:val="en-GB"/>
        </w:rPr>
        <w:t>Preparation of stand-alone reports in addition to their contributions to other documents.</w:t>
      </w:r>
    </w:p>
    <w:p w14:paraId="6E22C5CB" w14:textId="77777777" w:rsidR="00747A38" w:rsidRDefault="00747A38" w:rsidP="00747A38">
      <w:pPr>
        <w:spacing w:before="120" w:after="120" w:line="240" w:lineRule="auto"/>
        <w:rPr>
          <w:rFonts w:ascii="Arial" w:eastAsia="Arial Unicode MS" w:hAnsi="Arial" w:cs="Arial"/>
          <w:color w:val="000000"/>
          <w:sz w:val="20"/>
          <w:szCs w:val="20"/>
          <w:u w:color="000000"/>
          <w:lang w:val="en-GB"/>
        </w:rPr>
      </w:pPr>
    </w:p>
    <w:p w14:paraId="0D94A4C2" w14:textId="1A815190" w:rsidR="00747A38" w:rsidRPr="00747A38" w:rsidRDefault="00747A38" w:rsidP="00747A38">
      <w:pPr>
        <w:spacing w:before="120" w:after="120" w:line="240" w:lineRule="auto"/>
        <w:rPr>
          <w:rFonts w:ascii="Arial" w:eastAsia="Arial Unicode MS" w:hAnsi="Arial" w:cs="Arial"/>
          <w:b/>
          <w:bCs/>
          <w:color w:val="000000"/>
          <w:sz w:val="20"/>
          <w:szCs w:val="20"/>
          <w:u w:color="000000"/>
          <w:lang w:val="en-GB"/>
        </w:rPr>
      </w:pPr>
      <w:r w:rsidRPr="00747A38">
        <w:rPr>
          <w:rFonts w:ascii="Arial" w:eastAsia="Arial Unicode MS" w:hAnsi="Arial" w:cs="Arial"/>
          <w:b/>
          <w:bCs/>
          <w:color w:val="000000"/>
          <w:sz w:val="20"/>
          <w:szCs w:val="20"/>
          <w:u w:color="000000"/>
          <w:lang w:val="en-GB"/>
        </w:rPr>
        <w:t>SCOPE OF THE WORK</w:t>
      </w:r>
    </w:p>
    <w:p w14:paraId="0BB386BC" w14:textId="77777777" w:rsidR="00747A38" w:rsidRDefault="00747A38" w:rsidP="00E805F1">
      <w:pPr>
        <w:spacing w:before="120" w:after="120" w:line="240" w:lineRule="auto"/>
        <w:rPr>
          <w:rFonts w:ascii="Arial" w:eastAsia="Arial Unicode MS" w:hAnsi="Arial" w:cs="Arial"/>
          <w:b/>
          <w:bCs/>
          <w:color w:val="000000"/>
          <w:u w:color="000000"/>
          <w:lang w:val="en-GB"/>
        </w:rPr>
      </w:pPr>
    </w:p>
    <w:p w14:paraId="3B263ED0" w14:textId="470AFDB3" w:rsidR="00E805F1" w:rsidRPr="00E805F1" w:rsidRDefault="00E805F1" w:rsidP="00E805F1">
      <w:pPr>
        <w:spacing w:before="120" w:after="120" w:line="240" w:lineRule="auto"/>
        <w:rPr>
          <w:rFonts w:ascii="Arial" w:eastAsia="Arial Unicode MS" w:hAnsi="Arial" w:cs="Arial"/>
          <w:sz w:val="20"/>
          <w:szCs w:val="20"/>
          <w:u w:color="000000"/>
          <w:lang w:val="en-GB"/>
        </w:rPr>
      </w:pPr>
      <w:r w:rsidRPr="00E805F1">
        <w:rPr>
          <w:rFonts w:ascii="Arial" w:eastAsia="Arial Unicode MS" w:hAnsi="Arial" w:cs="Arial"/>
          <w:b/>
          <w:bCs/>
          <w:color w:val="000000"/>
          <w:u w:color="000000"/>
          <w:lang w:val="en-GB"/>
        </w:rPr>
        <w:t xml:space="preserve">2.1 </w:t>
      </w:r>
      <w:r w:rsidRPr="00E805F1">
        <w:rPr>
          <w:rFonts w:ascii="Arial" w:eastAsia="Arial Unicode MS" w:hAnsi="Arial" w:cs="Arial"/>
          <w:b/>
          <w:bCs/>
          <w:color w:val="000000"/>
          <w:u w:color="000000"/>
          <w:lang w:val="en-GB"/>
        </w:rPr>
        <w:tab/>
        <w:t>General</w:t>
      </w:r>
    </w:p>
    <w:p w14:paraId="3EBC9EAC" w14:textId="77777777" w:rsidR="00747A38" w:rsidRPr="00747A38" w:rsidRDefault="00747A38" w:rsidP="00747A38">
      <w:pPr>
        <w:spacing w:after="120" w:line="240" w:lineRule="auto"/>
        <w:jc w:val="both"/>
        <w:rPr>
          <w:rFonts w:ascii="Arial" w:eastAsia="Arial Unicode MS" w:hAnsi="Arial" w:cs="Arial"/>
          <w:color w:val="000000"/>
          <w:sz w:val="20"/>
          <w:szCs w:val="20"/>
          <w:u w:color="000000"/>
          <w:lang w:val="en-GB"/>
        </w:rPr>
      </w:pPr>
      <w:r w:rsidRPr="00747A38">
        <w:rPr>
          <w:rFonts w:ascii="Arial" w:eastAsia="Arial Unicode MS" w:hAnsi="Arial" w:cs="Arial"/>
          <w:color w:val="000000"/>
          <w:sz w:val="20"/>
          <w:szCs w:val="20"/>
          <w:u w:color="000000"/>
          <w:lang w:val="en-GB"/>
        </w:rPr>
        <w:t>The expert, under the guidance of the project Team Leader, the Ministry of European Integration of Serbia and Ministry of Environmental Protection, will be responsible for providing parts of project documentation documentation in accordance with the relevant legislation of the Republic of Serbia and EU norms and standards (e.g., project designs, tender documentation, etc.).</w:t>
      </w:r>
    </w:p>
    <w:p w14:paraId="65201023" w14:textId="77777777" w:rsidR="00747A38" w:rsidRPr="00747A38" w:rsidRDefault="00747A38" w:rsidP="00747A38">
      <w:pPr>
        <w:spacing w:after="120" w:line="240" w:lineRule="auto"/>
        <w:jc w:val="both"/>
        <w:rPr>
          <w:rFonts w:ascii="Arial" w:eastAsia="Arial Unicode MS" w:hAnsi="Arial" w:cs="Arial"/>
          <w:color w:val="000000"/>
          <w:sz w:val="20"/>
          <w:szCs w:val="20"/>
          <w:u w:color="000000"/>
          <w:lang w:val="en-GB"/>
        </w:rPr>
      </w:pPr>
      <w:r w:rsidRPr="00747A38">
        <w:rPr>
          <w:rFonts w:ascii="Arial" w:eastAsia="Arial Unicode MS" w:hAnsi="Arial" w:cs="Arial"/>
          <w:color w:val="000000"/>
          <w:sz w:val="20"/>
          <w:szCs w:val="20"/>
          <w:u w:color="000000"/>
          <w:lang w:val="en-GB"/>
        </w:rPr>
        <w:t>The general activities will be related to the sub-projects Sokobanja Wastewater Collection and Treatment and Sokobanja Regional Water Supply System;</w:t>
      </w:r>
    </w:p>
    <w:p w14:paraId="1A17FEE3" w14:textId="77777777" w:rsidR="00747A38" w:rsidRPr="00747A38" w:rsidRDefault="00747A38" w:rsidP="00747A38">
      <w:pPr>
        <w:spacing w:after="120" w:line="240" w:lineRule="auto"/>
        <w:jc w:val="both"/>
        <w:rPr>
          <w:rFonts w:ascii="Arial" w:eastAsia="Arial Unicode MS" w:hAnsi="Arial" w:cs="Arial"/>
          <w:color w:val="000000"/>
          <w:sz w:val="20"/>
          <w:szCs w:val="20"/>
          <w:u w:color="000000"/>
          <w:lang w:val="en-GB"/>
        </w:rPr>
      </w:pPr>
      <w:r w:rsidRPr="00747A38">
        <w:rPr>
          <w:rFonts w:ascii="Arial" w:eastAsia="Arial Unicode MS" w:hAnsi="Arial" w:cs="Arial"/>
          <w:color w:val="000000"/>
          <w:sz w:val="20"/>
          <w:szCs w:val="20"/>
          <w:u w:color="000000"/>
          <w:lang w:val="en-GB"/>
        </w:rPr>
        <w:t>-</w:t>
      </w:r>
      <w:r w:rsidRPr="00747A38">
        <w:rPr>
          <w:rFonts w:ascii="Arial" w:eastAsia="Arial Unicode MS" w:hAnsi="Arial" w:cs="Arial"/>
          <w:color w:val="000000"/>
          <w:sz w:val="20"/>
          <w:szCs w:val="20"/>
          <w:u w:color="000000"/>
          <w:lang w:val="en-GB"/>
        </w:rPr>
        <w:tab/>
        <w:t>Project related data collection and review;</w:t>
      </w:r>
    </w:p>
    <w:p w14:paraId="2599FAB8" w14:textId="77777777" w:rsidR="00747A38" w:rsidRPr="00747A38" w:rsidRDefault="00747A38" w:rsidP="00747A38">
      <w:pPr>
        <w:spacing w:after="120" w:line="240" w:lineRule="auto"/>
        <w:jc w:val="both"/>
        <w:rPr>
          <w:rFonts w:ascii="Arial" w:eastAsia="Arial Unicode MS" w:hAnsi="Arial" w:cs="Arial"/>
          <w:color w:val="000000"/>
          <w:sz w:val="20"/>
          <w:szCs w:val="20"/>
          <w:u w:color="000000"/>
          <w:lang w:val="en-GB"/>
        </w:rPr>
      </w:pPr>
      <w:r w:rsidRPr="00747A38">
        <w:rPr>
          <w:rFonts w:ascii="Arial" w:eastAsia="Arial Unicode MS" w:hAnsi="Arial" w:cs="Arial"/>
          <w:color w:val="000000"/>
          <w:sz w:val="20"/>
          <w:szCs w:val="20"/>
          <w:u w:color="000000"/>
          <w:lang w:val="en-GB"/>
        </w:rPr>
        <w:t>-</w:t>
      </w:r>
      <w:r w:rsidRPr="00747A38">
        <w:rPr>
          <w:rFonts w:ascii="Arial" w:eastAsia="Arial Unicode MS" w:hAnsi="Arial" w:cs="Arial"/>
          <w:color w:val="000000"/>
          <w:sz w:val="20"/>
          <w:szCs w:val="20"/>
          <w:u w:color="000000"/>
          <w:lang w:val="en-GB"/>
        </w:rPr>
        <w:tab/>
        <w:t xml:space="preserve">Screening of previously developed spatial planning and technical documentation; </w:t>
      </w:r>
    </w:p>
    <w:p w14:paraId="1F343DC9" w14:textId="77777777" w:rsidR="00747A38" w:rsidRPr="00747A38" w:rsidRDefault="00747A38" w:rsidP="00747A38">
      <w:pPr>
        <w:spacing w:after="120" w:line="240" w:lineRule="auto"/>
        <w:jc w:val="both"/>
        <w:rPr>
          <w:rFonts w:ascii="Arial" w:eastAsia="Arial Unicode MS" w:hAnsi="Arial" w:cs="Arial"/>
          <w:color w:val="000000"/>
          <w:sz w:val="20"/>
          <w:szCs w:val="20"/>
          <w:u w:color="000000"/>
          <w:lang w:val="en-GB"/>
        </w:rPr>
      </w:pPr>
      <w:r w:rsidRPr="00747A38">
        <w:rPr>
          <w:rFonts w:ascii="Arial" w:eastAsia="Arial Unicode MS" w:hAnsi="Arial" w:cs="Arial"/>
          <w:color w:val="000000"/>
          <w:sz w:val="20"/>
          <w:szCs w:val="20"/>
          <w:u w:color="000000"/>
          <w:lang w:val="en-GB"/>
        </w:rPr>
        <w:t>-</w:t>
      </w:r>
      <w:r w:rsidRPr="00747A38">
        <w:rPr>
          <w:rFonts w:ascii="Arial" w:eastAsia="Arial Unicode MS" w:hAnsi="Arial" w:cs="Arial"/>
          <w:color w:val="000000"/>
          <w:sz w:val="20"/>
          <w:szCs w:val="20"/>
          <w:u w:color="000000"/>
          <w:lang w:val="en-GB"/>
        </w:rPr>
        <w:tab/>
        <w:t>Preparation of the requirements for site surveys and investigation works, monitoring and coordination of these activities;</w:t>
      </w:r>
    </w:p>
    <w:p w14:paraId="323312CD" w14:textId="77777777" w:rsidR="00747A38" w:rsidRPr="00747A38" w:rsidRDefault="00747A38" w:rsidP="00747A38">
      <w:pPr>
        <w:spacing w:after="120" w:line="240" w:lineRule="auto"/>
        <w:jc w:val="both"/>
        <w:rPr>
          <w:rFonts w:ascii="Arial" w:eastAsia="Arial Unicode MS" w:hAnsi="Arial" w:cs="Arial"/>
          <w:color w:val="000000"/>
          <w:sz w:val="20"/>
          <w:szCs w:val="20"/>
          <w:u w:color="000000"/>
          <w:lang w:val="en-GB"/>
        </w:rPr>
      </w:pPr>
      <w:r w:rsidRPr="00747A38">
        <w:rPr>
          <w:rFonts w:ascii="Arial" w:eastAsia="Arial Unicode MS" w:hAnsi="Arial" w:cs="Arial"/>
          <w:color w:val="000000"/>
          <w:sz w:val="20"/>
          <w:szCs w:val="20"/>
          <w:u w:color="000000"/>
          <w:lang w:val="en-GB"/>
        </w:rPr>
        <w:t>-</w:t>
      </w:r>
      <w:r w:rsidRPr="00747A38">
        <w:rPr>
          <w:rFonts w:ascii="Arial" w:eastAsia="Arial Unicode MS" w:hAnsi="Arial" w:cs="Arial"/>
          <w:color w:val="000000"/>
          <w:sz w:val="20"/>
          <w:szCs w:val="20"/>
          <w:u w:color="000000"/>
          <w:lang w:val="en-GB"/>
        </w:rPr>
        <w:tab/>
        <w:t>Preparation of parts of project documentation related to their expertise (e.g., project designs, feasibility studies, EIAs, CBAs, etc.;</w:t>
      </w:r>
    </w:p>
    <w:p w14:paraId="6DFBAA3F" w14:textId="6C650096" w:rsidR="00E805F1" w:rsidRPr="00E805F1" w:rsidRDefault="00747A38" w:rsidP="00747A38">
      <w:pPr>
        <w:spacing w:after="120" w:line="240" w:lineRule="auto"/>
        <w:jc w:val="both"/>
        <w:rPr>
          <w:rFonts w:ascii="Arial" w:eastAsia="Arial Unicode MS" w:hAnsi="Arial" w:cs="Arial"/>
          <w:sz w:val="20"/>
          <w:szCs w:val="20"/>
          <w:u w:color="000000"/>
          <w:lang w:val="en-GB"/>
        </w:rPr>
      </w:pPr>
      <w:r w:rsidRPr="00747A38">
        <w:rPr>
          <w:rFonts w:ascii="Arial" w:eastAsia="Arial Unicode MS" w:hAnsi="Arial" w:cs="Arial"/>
          <w:color w:val="000000"/>
          <w:sz w:val="20"/>
          <w:szCs w:val="20"/>
          <w:u w:color="000000"/>
          <w:lang w:val="en-GB"/>
        </w:rPr>
        <w:t>-</w:t>
      </w:r>
      <w:r w:rsidRPr="00747A38">
        <w:rPr>
          <w:rFonts w:ascii="Arial" w:eastAsia="Arial Unicode MS" w:hAnsi="Arial" w:cs="Arial"/>
          <w:color w:val="000000"/>
          <w:sz w:val="20"/>
          <w:szCs w:val="20"/>
          <w:u w:color="000000"/>
          <w:lang w:val="en-GB"/>
        </w:rPr>
        <w:tab/>
        <w:t>Preparation of parts of Tender documentation related to their expertise;</w:t>
      </w:r>
    </w:p>
    <w:p w14:paraId="6ABF3363" w14:textId="77777777" w:rsidR="00E805F1" w:rsidRPr="00E805F1" w:rsidRDefault="00E805F1" w:rsidP="00E805F1">
      <w:pPr>
        <w:spacing w:before="120" w:after="120" w:line="240" w:lineRule="auto"/>
        <w:jc w:val="both"/>
        <w:rPr>
          <w:rFonts w:ascii="Arial" w:eastAsia="Arial Unicode MS" w:hAnsi="Arial" w:cs="Arial"/>
          <w:sz w:val="20"/>
          <w:szCs w:val="20"/>
          <w:u w:color="000000"/>
          <w:lang w:val="en-GB"/>
        </w:rPr>
      </w:pPr>
      <w:r w:rsidRPr="00E805F1">
        <w:rPr>
          <w:rFonts w:ascii="Arial" w:eastAsia="Arial Unicode MS" w:hAnsi="Arial" w:cs="Arial"/>
          <w:b/>
          <w:bCs/>
          <w:color w:val="000000"/>
          <w:u w:color="000000"/>
          <w:lang w:val="en-GB"/>
        </w:rPr>
        <w:t xml:space="preserve">2.2 </w:t>
      </w:r>
      <w:r w:rsidRPr="00E805F1">
        <w:rPr>
          <w:rFonts w:ascii="Arial" w:eastAsia="Arial Unicode MS" w:hAnsi="Arial" w:cs="Arial"/>
          <w:b/>
          <w:bCs/>
          <w:color w:val="000000"/>
          <w:u w:color="000000"/>
          <w:lang w:val="en-GB"/>
        </w:rPr>
        <w:tab/>
        <w:t>Specific Activities</w:t>
      </w:r>
    </w:p>
    <w:p w14:paraId="44234A96" w14:textId="77777777" w:rsidR="00E805F1" w:rsidRPr="00E805F1" w:rsidRDefault="00E805F1" w:rsidP="00E805F1">
      <w:pPr>
        <w:spacing w:after="0" w:line="240" w:lineRule="auto"/>
        <w:jc w:val="both"/>
        <w:rPr>
          <w:rFonts w:ascii="Arial" w:eastAsia="Arial Unicode MS" w:hAnsi="Arial" w:cs="Arial"/>
          <w:sz w:val="18"/>
          <w:szCs w:val="20"/>
          <w:u w:color="000000"/>
          <w:lang w:val="en-GB"/>
        </w:rPr>
      </w:pPr>
      <w:r w:rsidRPr="00E805F1">
        <w:rPr>
          <w:rFonts w:ascii="Arial" w:eastAsia="Arial Unicode MS" w:hAnsi="Arial" w:cs="Arial"/>
          <w:bCs/>
          <w:color w:val="000000"/>
          <w:sz w:val="20"/>
          <w:u w:color="000000"/>
          <w:lang w:val="en-GB"/>
        </w:rPr>
        <w:t>The expert will perform the following activities:</w:t>
      </w:r>
    </w:p>
    <w:p w14:paraId="18F12C5E" w14:textId="77777777" w:rsidR="00E805F1" w:rsidRPr="00E805F1" w:rsidRDefault="00E805F1" w:rsidP="00E805F1">
      <w:pPr>
        <w:numPr>
          <w:ilvl w:val="0"/>
          <w:numId w:val="11"/>
        </w:numPr>
        <w:spacing w:after="0" w:line="240" w:lineRule="auto"/>
        <w:jc w:val="both"/>
        <w:rPr>
          <w:rFonts w:ascii="Arial" w:eastAsia="Arial Unicode MS" w:hAnsi="Arial" w:cs="Arial"/>
          <w:color w:val="000000"/>
          <w:sz w:val="20"/>
          <w:szCs w:val="20"/>
          <w:u w:color="000000"/>
          <w:lang w:val="en-GB"/>
        </w:rPr>
      </w:pPr>
      <w:r w:rsidRPr="00E805F1">
        <w:rPr>
          <w:rFonts w:ascii="Arial" w:eastAsia="Arial Unicode MS" w:hAnsi="Arial" w:cs="Arial"/>
          <w:color w:val="000000"/>
          <w:sz w:val="20"/>
          <w:szCs w:val="20"/>
          <w:u w:color="000000"/>
          <w:lang w:val="en-GB"/>
        </w:rPr>
        <w:t>Project related data collection and review;</w:t>
      </w:r>
    </w:p>
    <w:p w14:paraId="773FDDBF" w14:textId="77777777" w:rsidR="00E805F1" w:rsidRPr="00E805F1" w:rsidRDefault="00E805F1" w:rsidP="00E805F1">
      <w:pPr>
        <w:numPr>
          <w:ilvl w:val="0"/>
          <w:numId w:val="11"/>
        </w:numPr>
        <w:spacing w:after="0" w:line="240" w:lineRule="auto"/>
        <w:jc w:val="both"/>
        <w:rPr>
          <w:rFonts w:ascii="Arial" w:eastAsia="Arial Unicode MS" w:hAnsi="Arial" w:cs="Arial"/>
          <w:color w:val="000000"/>
          <w:sz w:val="20"/>
          <w:szCs w:val="20"/>
          <w:u w:color="000000"/>
          <w:lang w:val="en-GB"/>
        </w:rPr>
      </w:pPr>
      <w:r w:rsidRPr="00E805F1">
        <w:rPr>
          <w:rFonts w:ascii="Arial" w:eastAsia="Arial Unicode MS" w:hAnsi="Arial" w:cs="Arial"/>
          <w:color w:val="000000"/>
          <w:sz w:val="20"/>
          <w:szCs w:val="20"/>
          <w:u w:color="000000"/>
          <w:lang w:val="en-GB"/>
        </w:rPr>
        <w:t xml:space="preserve">Screening of previously developed spatial planning and technical documentation; </w:t>
      </w:r>
    </w:p>
    <w:p w14:paraId="682AF327" w14:textId="77777777" w:rsidR="00E805F1" w:rsidRPr="00E805F1" w:rsidRDefault="00E805F1" w:rsidP="00E805F1">
      <w:pPr>
        <w:numPr>
          <w:ilvl w:val="0"/>
          <w:numId w:val="11"/>
        </w:numPr>
        <w:spacing w:after="0" w:line="240" w:lineRule="auto"/>
        <w:jc w:val="both"/>
        <w:rPr>
          <w:rFonts w:ascii="Arial" w:eastAsia="Arial Unicode MS" w:hAnsi="Arial" w:cs="Arial"/>
          <w:color w:val="000000"/>
          <w:sz w:val="20"/>
          <w:szCs w:val="20"/>
          <w:u w:color="000000"/>
          <w:lang w:val="en-GB"/>
        </w:rPr>
      </w:pPr>
      <w:r w:rsidRPr="00E805F1">
        <w:rPr>
          <w:rFonts w:ascii="Arial" w:eastAsia="Arial Unicode MS" w:hAnsi="Arial" w:cs="Arial"/>
          <w:color w:val="000000"/>
          <w:sz w:val="20"/>
          <w:szCs w:val="20"/>
          <w:u w:color="000000"/>
          <w:lang w:val="en-GB"/>
        </w:rPr>
        <w:t>Preparation of the requirements for site surveys and investigation works, monitoring and coordination of these activities;</w:t>
      </w:r>
    </w:p>
    <w:p w14:paraId="52BF084B" w14:textId="77777777" w:rsidR="00E805F1" w:rsidRPr="00E805F1" w:rsidRDefault="00E805F1" w:rsidP="00E805F1">
      <w:pPr>
        <w:numPr>
          <w:ilvl w:val="0"/>
          <w:numId w:val="11"/>
        </w:numPr>
        <w:spacing w:after="0" w:line="240" w:lineRule="auto"/>
        <w:jc w:val="both"/>
        <w:rPr>
          <w:rFonts w:ascii="Arial" w:eastAsia="Arial Unicode MS" w:hAnsi="Arial" w:cs="Arial"/>
          <w:color w:val="000000"/>
          <w:sz w:val="20"/>
          <w:szCs w:val="20"/>
          <w:u w:color="000000"/>
          <w:lang w:val="en-GB"/>
        </w:rPr>
      </w:pPr>
      <w:r w:rsidRPr="00E805F1">
        <w:rPr>
          <w:rFonts w:ascii="Arial" w:eastAsia="Arial Unicode MS" w:hAnsi="Arial" w:cs="Arial"/>
          <w:color w:val="000000"/>
          <w:sz w:val="20"/>
          <w:szCs w:val="20"/>
          <w:u w:color="000000"/>
          <w:lang w:val="en-GB"/>
        </w:rPr>
        <w:t>Preparation of parts of project documentation related to their expertise (e.g., project designs, feasibility studies, EIAs, CBAs, etc.;</w:t>
      </w:r>
    </w:p>
    <w:p w14:paraId="05ADF905" w14:textId="77777777" w:rsidR="00E805F1" w:rsidRPr="00E805F1" w:rsidRDefault="00E805F1" w:rsidP="00E805F1">
      <w:pPr>
        <w:numPr>
          <w:ilvl w:val="0"/>
          <w:numId w:val="11"/>
        </w:numPr>
        <w:spacing w:after="0" w:line="240" w:lineRule="auto"/>
        <w:jc w:val="both"/>
        <w:rPr>
          <w:rFonts w:ascii="Arial" w:eastAsia="Arial Unicode MS" w:hAnsi="Arial" w:cs="Arial"/>
          <w:color w:val="000000"/>
          <w:sz w:val="20"/>
          <w:szCs w:val="20"/>
          <w:u w:color="000000"/>
          <w:lang w:val="en-GB"/>
        </w:rPr>
      </w:pPr>
      <w:r w:rsidRPr="00E805F1">
        <w:rPr>
          <w:rFonts w:ascii="Arial" w:eastAsia="Arial Unicode MS" w:hAnsi="Arial" w:cs="Arial"/>
          <w:color w:val="000000"/>
          <w:sz w:val="20"/>
          <w:szCs w:val="20"/>
          <w:u w:color="000000"/>
          <w:lang w:val="en-GB"/>
        </w:rPr>
        <w:t>Preparation of parts of Tender documentation related to their expertise;</w:t>
      </w:r>
    </w:p>
    <w:p w14:paraId="7E36EB23" w14:textId="77777777" w:rsidR="00E805F1" w:rsidRPr="00E805F1" w:rsidRDefault="00E805F1" w:rsidP="00E805F1">
      <w:pPr>
        <w:numPr>
          <w:ilvl w:val="0"/>
          <w:numId w:val="11"/>
        </w:numPr>
        <w:spacing w:after="0" w:line="240" w:lineRule="auto"/>
        <w:jc w:val="both"/>
        <w:rPr>
          <w:rFonts w:ascii="Arial" w:eastAsia="Arial Unicode MS" w:hAnsi="Arial" w:cs="Arial"/>
          <w:color w:val="000000"/>
          <w:sz w:val="20"/>
          <w:szCs w:val="20"/>
          <w:u w:color="000000"/>
          <w:lang w:val="en-GB"/>
        </w:rPr>
      </w:pPr>
      <w:r w:rsidRPr="00E805F1">
        <w:rPr>
          <w:rFonts w:ascii="Arial" w:eastAsia="Arial Unicode MS" w:hAnsi="Arial" w:cs="Arial"/>
          <w:color w:val="000000"/>
          <w:sz w:val="20"/>
          <w:szCs w:val="20"/>
          <w:u w:color="000000"/>
          <w:lang w:val="en-GB"/>
        </w:rPr>
        <w:t>Maintain close relations with the project beneficiaries in a way the work is carried out under their auspices and in full ownership - all potential differences of opinion with the beneficiaries should be left for discussion in the presence of PPF7 Key Experts;</w:t>
      </w:r>
    </w:p>
    <w:p w14:paraId="1BE79202" w14:textId="77777777" w:rsidR="00E805F1" w:rsidRPr="00E805F1" w:rsidRDefault="00E805F1" w:rsidP="00E805F1">
      <w:pPr>
        <w:numPr>
          <w:ilvl w:val="0"/>
          <w:numId w:val="11"/>
        </w:numPr>
        <w:spacing w:after="0" w:line="240" w:lineRule="auto"/>
        <w:jc w:val="both"/>
        <w:rPr>
          <w:rFonts w:ascii="Arial" w:eastAsia="Arial Unicode MS" w:hAnsi="Arial" w:cs="Arial"/>
          <w:color w:val="000000"/>
          <w:sz w:val="20"/>
          <w:szCs w:val="20"/>
          <w:u w:color="000000"/>
          <w:lang w:val="en-GB"/>
        </w:rPr>
      </w:pPr>
      <w:r w:rsidRPr="00E805F1">
        <w:rPr>
          <w:rFonts w:ascii="Arial" w:eastAsia="Arial Unicode MS" w:hAnsi="Arial" w:cs="Arial"/>
          <w:color w:val="000000"/>
          <w:sz w:val="20"/>
          <w:szCs w:val="20"/>
          <w:u w:color="000000"/>
          <w:lang w:val="en-GB"/>
        </w:rPr>
        <w:t>Provide continuous update on project progress especially on the conditions hampering the advancement of the preparatory works and provision of project necessary inputs;</w:t>
      </w:r>
    </w:p>
    <w:p w14:paraId="1DD9069C" w14:textId="77777777" w:rsidR="00E805F1" w:rsidRPr="00E805F1" w:rsidRDefault="00E805F1" w:rsidP="00E805F1">
      <w:pPr>
        <w:numPr>
          <w:ilvl w:val="0"/>
          <w:numId w:val="11"/>
        </w:numPr>
        <w:spacing w:after="0" w:line="240" w:lineRule="auto"/>
        <w:jc w:val="both"/>
        <w:rPr>
          <w:rFonts w:ascii="Arial" w:eastAsia="Arial Unicode MS" w:hAnsi="Arial" w:cs="Arial"/>
          <w:color w:val="000000"/>
          <w:sz w:val="20"/>
          <w:szCs w:val="20"/>
          <w:u w:color="000000"/>
          <w:lang w:val="en-GB"/>
        </w:rPr>
      </w:pPr>
      <w:r w:rsidRPr="00E805F1">
        <w:rPr>
          <w:rFonts w:ascii="Arial" w:eastAsia="Arial Unicode MS" w:hAnsi="Arial" w:cs="Arial"/>
          <w:color w:val="000000"/>
          <w:sz w:val="20"/>
          <w:szCs w:val="20"/>
          <w:u w:color="000000"/>
          <w:lang w:val="en-GB"/>
        </w:rPr>
        <w:t>Suggest in timely fashion to the PPF7 Key Experts appropriate mitigation measures to avoid potential project risks</w:t>
      </w:r>
    </w:p>
    <w:p w14:paraId="29DF44C6" w14:textId="77777777" w:rsidR="00E805F1" w:rsidRPr="00E805F1" w:rsidRDefault="00E805F1" w:rsidP="00E805F1">
      <w:pPr>
        <w:numPr>
          <w:ilvl w:val="0"/>
          <w:numId w:val="11"/>
        </w:numPr>
        <w:spacing w:after="0" w:line="240" w:lineRule="auto"/>
        <w:jc w:val="both"/>
        <w:rPr>
          <w:rFonts w:ascii="Arial" w:eastAsia="Arial Unicode MS" w:hAnsi="Arial" w:cs="Arial"/>
          <w:sz w:val="20"/>
          <w:szCs w:val="20"/>
          <w:u w:color="000000"/>
          <w:lang w:val="en-GB"/>
        </w:rPr>
      </w:pPr>
      <w:r w:rsidRPr="00E805F1">
        <w:rPr>
          <w:rFonts w:ascii="Arial" w:eastAsia="Arial Unicode MS" w:hAnsi="Arial" w:cs="Arial Unicode MS"/>
          <w:color w:val="000000"/>
          <w:sz w:val="20"/>
          <w:szCs w:val="20"/>
          <w:u w:color="000000"/>
        </w:rPr>
        <w:t>Other ad-hoc activities assigned by the Team Leader in writing</w:t>
      </w:r>
    </w:p>
    <w:p w14:paraId="755E18F2" w14:textId="77777777" w:rsidR="00E805F1" w:rsidRPr="00E805F1" w:rsidRDefault="00E805F1" w:rsidP="00E805F1">
      <w:pPr>
        <w:spacing w:after="0" w:line="240" w:lineRule="auto"/>
        <w:jc w:val="both"/>
        <w:rPr>
          <w:rFonts w:ascii="Arial" w:eastAsia="Arial Unicode MS" w:hAnsi="Arial" w:cs="Arial"/>
          <w:sz w:val="20"/>
          <w:szCs w:val="20"/>
          <w:u w:color="000000"/>
          <w:lang w:val="en-GB"/>
        </w:rPr>
      </w:pPr>
    </w:p>
    <w:p w14:paraId="35F004E2" w14:textId="77777777" w:rsidR="00E805F1" w:rsidRPr="00E805F1" w:rsidRDefault="00E805F1" w:rsidP="00E805F1">
      <w:pPr>
        <w:spacing w:after="0" w:line="240" w:lineRule="auto"/>
        <w:jc w:val="both"/>
        <w:rPr>
          <w:rFonts w:ascii="Arial" w:eastAsia="Arial Unicode MS" w:hAnsi="Arial" w:cs="Arial"/>
          <w:sz w:val="20"/>
          <w:szCs w:val="20"/>
          <w:u w:color="000000"/>
          <w:lang w:val="en-GB"/>
        </w:rPr>
      </w:pPr>
      <w:r w:rsidRPr="00E805F1">
        <w:rPr>
          <w:rFonts w:ascii="Arial" w:eastAsia="Arial Unicode MS" w:hAnsi="Arial" w:cs="Arial"/>
          <w:color w:val="000000"/>
          <w:sz w:val="20"/>
          <w:szCs w:val="20"/>
          <w:u w:color="000000"/>
          <w:lang w:val="en-GB"/>
        </w:rPr>
        <w:t>Deliverables:</w:t>
      </w:r>
    </w:p>
    <w:p w14:paraId="53F82D70" w14:textId="77777777" w:rsidR="00E805F1" w:rsidRPr="00E805F1" w:rsidRDefault="00E805F1" w:rsidP="00E805F1">
      <w:pPr>
        <w:spacing w:after="0" w:line="240" w:lineRule="auto"/>
        <w:jc w:val="both"/>
        <w:rPr>
          <w:rFonts w:ascii="Arial" w:eastAsia="Arial Unicode MS" w:hAnsi="Arial" w:cs="Arial"/>
          <w:sz w:val="20"/>
          <w:szCs w:val="20"/>
          <w:u w:color="000000"/>
          <w:lang w:val="en-GB"/>
        </w:rPr>
      </w:pPr>
    </w:p>
    <w:p w14:paraId="72F40BA2" w14:textId="77777777" w:rsidR="00E805F1" w:rsidRPr="00E805F1" w:rsidRDefault="00E805F1" w:rsidP="00E805F1">
      <w:pPr>
        <w:numPr>
          <w:ilvl w:val="0"/>
          <w:numId w:val="8"/>
        </w:numPr>
        <w:spacing w:after="0" w:line="240" w:lineRule="auto"/>
        <w:contextualSpacing/>
        <w:rPr>
          <w:rFonts w:ascii="Arial" w:eastAsia="Arial Unicode MS" w:hAnsi="Arial" w:cs="Arial"/>
          <w:color w:val="000000"/>
          <w:sz w:val="20"/>
          <w:szCs w:val="20"/>
          <w:u w:color="000000"/>
          <w:lang w:val="en-GB"/>
        </w:rPr>
      </w:pPr>
      <w:r w:rsidRPr="00E805F1">
        <w:rPr>
          <w:rFonts w:ascii="Arial" w:eastAsia="Arial Unicode MS" w:hAnsi="Arial" w:cs="Arial"/>
          <w:color w:val="000000"/>
          <w:sz w:val="20"/>
          <w:szCs w:val="20"/>
          <w:u w:color="000000"/>
          <w:lang w:val="en-GB"/>
        </w:rPr>
        <w:t>Requests for quotation for site surveys and investigations;</w:t>
      </w:r>
    </w:p>
    <w:p w14:paraId="176F3FEA" w14:textId="77777777" w:rsidR="00E805F1" w:rsidRPr="00E805F1" w:rsidRDefault="00E805F1" w:rsidP="00E805F1">
      <w:pPr>
        <w:numPr>
          <w:ilvl w:val="0"/>
          <w:numId w:val="8"/>
        </w:numPr>
        <w:spacing w:before="120" w:after="120" w:line="240" w:lineRule="auto"/>
        <w:jc w:val="both"/>
        <w:rPr>
          <w:rFonts w:ascii="Arial" w:eastAsia="Arial Unicode MS" w:hAnsi="Arial" w:cs="Arial"/>
          <w:color w:val="000000"/>
          <w:sz w:val="20"/>
          <w:szCs w:val="20"/>
          <w:u w:color="000000"/>
          <w:lang w:val="en-GB"/>
        </w:rPr>
      </w:pPr>
      <w:r w:rsidRPr="00E805F1">
        <w:rPr>
          <w:rFonts w:ascii="Arial" w:eastAsia="Arial Unicode MS" w:hAnsi="Arial" w:cs="Arial"/>
          <w:color w:val="000000"/>
          <w:sz w:val="20"/>
          <w:szCs w:val="20"/>
          <w:u w:color="000000"/>
          <w:lang w:val="en-GB"/>
        </w:rPr>
        <w:lastRenderedPageBreak/>
        <w:t>Data collection reports;</w:t>
      </w:r>
    </w:p>
    <w:p w14:paraId="21F3A371" w14:textId="77777777" w:rsidR="00E805F1" w:rsidRPr="00E805F1" w:rsidRDefault="00E805F1" w:rsidP="00E805F1">
      <w:pPr>
        <w:numPr>
          <w:ilvl w:val="0"/>
          <w:numId w:val="8"/>
        </w:numPr>
        <w:spacing w:after="120" w:line="240" w:lineRule="auto"/>
        <w:jc w:val="both"/>
        <w:rPr>
          <w:rFonts w:ascii="Arial" w:eastAsia="Arial Unicode MS" w:hAnsi="Arial" w:cs="Arial"/>
          <w:color w:val="000000"/>
          <w:sz w:val="20"/>
          <w:szCs w:val="20"/>
          <w:u w:color="000000"/>
          <w:lang w:val="en-GB"/>
        </w:rPr>
      </w:pPr>
      <w:r w:rsidRPr="00E805F1">
        <w:rPr>
          <w:rFonts w:ascii="Arial" w:eastAsia="Arial Unicode MS" w:hAnsi="Arial" w:cs="Arial"/>
          <w:color w:val="000000"/>
          <w:sz w:val="20"/>
          <w:szCs w:val="20"/>
          <w:u w:color="000000"/>
          <w:lang w:val="en-GB"/>
        </w:rPr>
        <w:t>Input to the Feasibility study related to their expertise;</w:t>
      </w:r>
    </w:p>
    <w:p w14:paraId="1AD1D8B4" w14:textId="77777777" w:rsidR="00E805F1" w:rsidRPr="00E805F1" w:rsidRDefault="00E805F1" w:rsidP="00E805F1">
      <w:pPr>
        <w:numPr>
          <w:ilvl w:val="0"/>
          <w:numId w:val="8"/>
        </w:numPr>
        <w:spacing w:after="120" w:line="240" w:lineRule="auto"/>
        <w:jc w:val="both"/>
        <w:rPr>
          <w:rFonts w:ascii="Arial" w:eastAsia="Arial Unicode MS" w:hAnsi="Arial" w:cs="Arial"/>
          <w:color w:val="000000"/>
          <w:sz w:val="20"/>
          <w:szCs w:val="20"/>
          <w:u w:color="000000"/>
          <w:lang w:val="en-GB"/>
        </w:rPr>
      </w:pPr>
      <w:r w:rsidRPr="00E805F1">
        <w:rPr>
          <w:rFonts w:ascii="Arial" w:eastAsia="Arial Unicode MS" w:hAnsi="Arial" w:cs="Arial"/>
          <w:color w:val="000000"/>
          <w:sz w:val="20"/>
          <w:szCs w:val="20"/>
          <w:u w:color="000000"/>
          <w:lang w:val="en-GB"/>
        </w:rPr>
        <w:t>Preparation of technical documentation (Design/Tender documentation);</w:t>
      </w:r>
    </w:p>
    <w:p w14:paraId="7F734322" w14:textId="77777777" w:rsidR="00E805F1" w:rsidRPr="00E805F1" w:rsidRDefault="00E805F1" w:rsidP="00E805F1">
      <w:pPr>
        <w:numPr>
          <w:ilvl w:val="0"/>
          <w:numId w:val="8"/>
        </w:numPr>
        <w:spacing w:after="0" w:line="240" w:lineRule="auto"/>
        <w:jc w:val="both"/>
        <w:rPr>
          <w:rFonts w:ascii="Arial" w:eastAsia="Arial Unicode MS" w:hAnsi="Arial" w:cs="Arial"/>
          <w:sz w:val="20"/>
          <w:szCs w:val="20"/>
          <w:u w:color="000000"/>
          <w:lang w:val="en-GB"/>
        </w:rPr>
      </w:pPr>
      <w:r w:rsidRPr="00E805F1">
        <w:rPr>
          <w:rFonts w:ascii="Arial" w:eastAsia="Arial Unicode MS" w:hAnsi="Arial" w:cs="Arial"/>
          <w:color w:val="000000"/>
          <w:sz w:val="20"/>
          <w:szCs w:val="20"/>
          <w:u w:color="000000"/>
          <w:lang w:val="en-GB"/>
        </w:rPr>
        <w:t>Preparation of stand-alone reports in addition to their contributions to other documents.</w:t>
      </w:r>
    </w:p>
    <w:p w14:paraId="03E37614" w14:textId="77777777" w:rsidR="00E805F1" w:rsidRPr="00E805F1" w:rsidRDefault="00E805F1" w:rsidP="00E805F1">
      <w:pPr>
        <w:spacing w:after="120" w:line="240" w:lineRule="auto"/>
        <w:jc w:val="both"/>
        <w:rPr>
          <w:rFonts w:ascii="Arial" w:eastAsia="Arial Unicode MS" w:hAnsi="Arial" w:cs="Arial"/>
          <w:sz w:val="20"/>
          <w:szCs w:val="20"/>
          <w:u w:color="000000"/>
          <w:lang w:val="en-GB"/>
        </w:rPr>
      </w:pPr>
    </w:p>
    <w:p w14:paraId="48358128" w14:textId="77777777" w:rsidR="00E805F1" w:rsidRPr="00E805F1" w:rsidRDefault="00E805F1" w:rsidP="00E805F1">
      <w:pPr>
        <w:spacing w:before="120" w:after="120" w:line="240" w:lineRule="auto"/>
        <w:jc w:val="both"/>
        <w:rPr>
          <w:rFonts w:ascii="Arial" w:eastAsia="Arial Unicode MS" w:hAnsi="Arial" w:cs="Arial"/>
          <w:sz w:val="20"/>
          <w:szCs w:val="20"/>
          <w:u w:color="000000"/>
          <w:lang w:val="en-GB"/>
        </w:rPr>
      </w:pPr>
      <w:r w:rsidRPr="00E805F1">
        <w:rPr>
          <w:rFonts w:ascii="Arial" w:eastAsia="Arial Unicode MS" w:hAnsi="Arial" w:cs="Arial"/>
          <w:b/>
          <w:bCs/>
          <w:color w:val="000000"/>
          <w:u w:color="000000"/>
          <w:lang w:val="en-GB"/>
        </w:rPr>
        <w:t xml:space="preserve">2.3 </w:t>
      </w:r>
      <w:r w:rsidRPr="00E805F1">
        <w:rPr>
          <w:rFonts w:ascii="Arial" w:eastAsia="Arial Unicode MS" w:hAnsi="Arial" w:cs="Arial"/>
          <w:b/>
          <w:bCs/>
          <w:color w:val="000000"/>
          <w:u w:color="000000"/>
          <w:lang w:val="en-GB"/>
        </w:rPr>
        <w:tab/>
        <w:t>Target group</w:t>
      </w:r>
    </w:p>
    <w:p w14:paraId="47A8B598" w14:textId="77777777" w:rsidR="00E805F1" w:rsidRPr="00E805F1" w:rsidRDefault="00E805F1" w:rsidP="00E805F1">
      <w:pPr>
        <w:spacing w:after="120" w:line="240" w:lineRule="auto"/>
        <w:jc w:val="both"/>
        <w:rPr>
          <w:rFonts w:ascii="Arial" w:eastAsia="Arial Unicode MS" w:hAnsi="Arial" w:cs="Arial"/>
          <w:color w:val="000000"/>
          <w:sz w:val="20"/>
          <w:szCs w:val="20"/>
          <w:u w:color="000000"/>
          <w:lang w:val="en-GB"/>
        </w:rPr>
      </w:pPr>
      <w:r w:rsidRPr="00E805F1">
        <w:rPr>
          <w:rFonts w:ascii="Arial" w:eastAsia="Arial Unicode MS" w:hAnsi="Arial" w:cs="Arial"/>
          <w:color w:val="000000"/>
          <w:sz w:val="20"/>
          <w:szCs w:val="20"/>
          <w:u w:color="000000"/>
          <w:lang w:val="en-GB"/>
        </w:rPr>
        <w:t>The direct beneficiaries of the project are the Government of the Republic of Serbia, Ministry of European Integration, Ministry of Agriculture, Forestry and Water Management – Republic water directorate which will be the key stakeholder in the implementation of project tasks as well as the relevant institutions in the sector.</w:t>
      </w:r>
    </w:p>
    <w:p w14:paraId="2E4B6ECC" w14:textId="77777777" w:rsidR="00E805F1" w:rsidRPr="00E805F1" w:rsidRDefault="00E805F1" w:rsidP="00E805F1">
      <w:pPr>
        <w:spacing w:after="0" w:line="240" w:lineRule="auto"/>
        <w:ind w:left="426"/>
        <w:jc w:val="both"/>
        <w:outlineLvl w:val="0"/>
        <w:rPr>
          <w:rFonts w:ascii="Arial" w:eastAsia="Arial Unicode MS" w:hAnsi="Arial" w:cs="Arial"/>
          <w:sz w:val="20"/>
          <w:szCs w:val="20"/>
          <w:u w:color="000000"/>
          <w:lang w:val="en-GB"/>
        </w:rPr>
      </w:pPr>
    </w:p>
    <w:p w14:paraId="1EE65523" w14:textId="77777777" w:rsidR="00E805F1" w:rsidRPr="00E805F1" w:rsidRDefault="00E805F1" w:rsidP="00E805F1">
      <w:pPr>
        <w:numPr>
          <w:ilvl w:val="0"/>
          <w:numId w:val="3"/>
        </w:numPr>
        <w:spacing w:after="0" w:line="240" w:lineRule="auto"/>
        <w:jc w:val="both"/>
        <w:outlineLvl w:val="0"/>
        <w:rPr>
          <w:rFonts w:ascii="Arial" w:eastAsia="Arial Unicode MS" w:hAnsi="Arial" w:cs="Arial"/>
          <w:b/>
          <w:color w:val="000000"/>
          <w:sz w:val="20"/>
          <w:szCs w:val="20"/>
          <w:u w:color="000000"/>
          <w:lang w:val="en-GB"/>
        </w:rPr>
      </w:pPr>
      <w:r w:rsidRPr="00E805F1">
        <w:rPr>
          <w:rFonts w:ascii="Arial" w:eastAsia="Arial Unicode MS" w:hAnsi="Arial" w:cs="Arial"/>
          <w:b/>
          <w:color w:val="000000"/>
          <w:sz w:val="20"/>
          <w:szCs w:val="20"/>
          <w:u w:color="000000"/>
          <w:lang w:val="en-GB"/>
        </w:rPr>
        <w:t>LOGISTICS AND TIMING</w:t>
      </w:r>
    </w:p>
    <w:p w14:paraId="055CEF11" w14:textId="77777777" w:rsidR="00E805F1" w:rsidRPr="00E805F1" w:rsidRDefault="00E805F1" w:rsidP="00E805F1">
      <w:pPr>
        <w:spacing w:before="120" w:after="240" w:line="240" w:lineRule="auto"/>
        <w:jc w:val="both"/>
        <w:rPr>
          <w:rFonts w:ascii="Arial" w:eastAsia="Arial Unicode MS" w:hAnsi="Arial" w:cs="Arial"/>
          <w:sz w:val="20"/>
          <w:szCs w:val="20"/>
          <w:u w:color="000000"/>
          <w:lang w:val="en-GB"/>
        </w:rPr>
      </w:pPr>
      <w:r w:rsidRPr="00E805F1">
        <w:rPr>
          <w:rFonts w:ascii="Arial" w:eastAsia="Arial Unicode MS" w:hAnsi="Arial" w:cs="Arial"/>
          <w:b/>
          <w:bCs/>
          <w:color w:val="000000"/>
          <w:u w:color="000000"/>
          <w:lang w:val="en-GB"/>
        </w:rPr>
        <w:t xml:space="preserve">3.1 </w:t>
      </w:r>
      <w:r w:rsidRPr="00E805F1">
        <w:rPr>
          <w:rFonts w:ascii="Arial" w:eastAsia="Arial Unicode MS" w:hAnsi="Arial" w:cs="Arial"/>
          <w:b/>
          <w:bCs/>
          <w:color w:val="000000"/>
          <w:u w:color="000000"/>
          <w:lang w:val="en-GB"/>
        </w:rPr>
        <w:tab/>
        <w:t>Location</w:t>
      </w:r>
    </w:p>
    <w:p w14:paraId="594C205D" w14:textId="77777777" w:rsidR="00E805F1" w:rsidRPr="00E805F1" w:rsidRDefault="00E805F1" w:rsidP="00E805F1">
      <w:pPr>
        <w:spacing w:after="120" w:line="240" w:lineRule="auto"/>
        <w:jc w:val="both"/>
        <w:rPr>
          <w:rFonts w:ascii="Arial" w:eastAsia="Arial Unicode MS" w:hAnsi="Arial" w:cs="Arial"/>
          <w:sz w:val="20"/>
          <w:szCs w:val="20"/>
          <w:u w:color="000000"/>
          <w:lang w:val="en-GB"/>
        </w:rPr>
      </w:pPr>
      <w:r w:rsidRPr="00E805F1">
        <w:rPr>
          <w:rFonts w:ascii="Arial" w:eastAsia="Arial Unicode MS" w:hAnsi="Arial" w:cs="Arial"/>
          <w:color w:val="000000"/>
          <w:sz w:val="20"/>
          <w:szCs w:val="20"/>
          <w:u w:color="000000"/>
          <w:lang w:val="en-GB"/>
        </w:rPr>
        <w:t>The operational base for the project is Belgrade, however there may be a requirement to travel to selected municipalities throughout Serbia</w:t>
      </w:r>
      <w:r w:rsidRPr="00E805F1">
        <w:rPr>
          <w:rFonts w:ascii="Arial" w:eastAsia="Arial Unicode MS" w:hAnsi="Arial" w:cs="Arial"/>
          <w:sz w:val="20"/>
          <w:szCs w:val="20"/>
          <w:u w:color="000000"/>
          <w:lang w:val="en-GB"/>
        </w:rPr>
        <w:t>.</w:t>
      </w:r>
    </w:p>
    <w:p w14:paraId="58826AAC" w14:textId="77777777" w:rsidR="00E805F1" w:rsidRPr="00E805F1" w:rsidRDefault="00E805F1" w:rsidP="00E805F1">
      <w:pPr>
        <w:spacing w:after="120" w:line="240" w:lineRule="auto"/>
        <w:jc w:val="both"/>
        <w:rPr>
          <w:rFonts w:ascii="Arial" w:eastAsia="Arial Unicode MS" w:hAnsi="Arial" w:cs="Arial"/>
          <w:sz w:val="20"/>
          <w:szCs w:val="20"/>
          <w:u w:color="000000"/>
          <w:lang w:val="en-GB"/>
        </w:rPr>
      </w:pPr>
    </w:p>
    <w:p w14:paraId="1E432EFD" w14:textId="77777777" w:rsidR="00E805F1" w:rsidRPr="00E805F1" w:rsidRDefault="00E805F1" w:rsidP="00E805F1">
      <w:pPr>
        <w:spacing w:before="120" w:after="240" w:line="240" w:lineRule="auto"/>
        <w:jc w:val="both"/>
        <w:rPr>
          <w:rFonts w:ascii="Arial" w:eastAsia="Arial Unicode MS" w:hAnsi="Arial" w:cs="Arial"/>
          <w:sz w:val="20"/>
          <w:szCs w:val="20"/>
          <w:u w:color="000000"/>
          <w:lang w:val="en-GB"/>
        </w:rPr>
      </w:pPr>
      <w:r w:rsidRPr="00E805F1">
        <w:rPr>
          <w:rFonts w:ascii="Arial" w:eastAsia="Arial Unicode MS" w:hAnsi="Arial" w:cs="Arial"/>
          <w:b/>
          <w:bCs/>
          <w:color w:val="000000"/>
          <w:u w:color="000000"/>
          <w:lang w:val="en-GB"/>
        </w:rPr>
        <w:t xml:space="preserve">3.2 </w:t>
      </w:r>
      <w:r w:rsidRPr="00E805F1">
        <w:rPr>
          <w:rFonts w:ascii="Arial" w:eastAsia="Arial Unicode MS" w:hAnsi="Arial" w:cs="Arial"/>
          <w:b/>
          <w:bCs/>
          <w:color w:val="000000"/>
          <w:u w:color="000000"/>
          <w:lang w:val="en-GB"/>
        </w:rPr>
        <w:tab/>
        <w:t>Commencement date &amp; period of execution</w:t>
      </w:r>
    </w:p>
    <w:p w14:paraId="304AAE91" w14:textId="4C9306C0" w:rsidR="00E805F1" w:rsidRPr="00E805F1" w:rsidRDefault="00E805F1" w:rsidP="00E805F1">
      <w:pPr>
        <w:spacing w:after="120" w:line="240" w:lineRule="auto"/>
        <w:jc w:val="both"/>
        <w:rPr>
          <w:rFonts w:ascii="Arial" w:eastAsia="Arial Unicode MS" w:hAnsi="Arial" w:cs="Arial"/>
          <w:sz w:val="20"/>
          <w:szCs w:val="20"/>
          <w:u w:color="000000"/>
          <w:lang w:val="en-GB"/>
        </w:rPr>
      </w:pPr>
      <w:r w:rsidRPr="00E805F1">
        <w:rPr>
          <w:rFonts w:ascii="Arial" w:eastAsia="Arial Unicode MS" w:hAnsi="Arial" w:cs="Arial"/>
          <w:color w:val="000000"/>
          <w:sz w:val="20"/>
          <w:szCs w:val="20"/>
          <w:u w:color="000000"/>
          <w:lang w:val="en-GB"/>
        </w:rPr>
        <w:t xml:space="preserve">The consultant will perform the tasks in period between </w:t>
      </w:r>
      <w:r w:rsidR="002157F4">
        <w:rPr>
          <w:rFonts w:ascii="Arial" w:eastAsia="Arial Unicode MS" w:hAnsi="Arial" w:cs="Arial"/>
          <w:color w:val="000000"/>
          <w:sz w:val="20"/>
          <w:szCs w:val="20"/>
          <w:u w:color="000000"/>
          <w:lang w:val="en-GB"/>
        </w:rPr>
        <w:t>February</w:t>
      </w:r>
      <w:r w:rsidRPr="00E805F1">
        <w:rPr>
          <w:rFonts w:ascii="Arial" w:eastAsia="Arial Unicode MS" w:hAnsi="Arial" w:cs="Arial"/>
          <w:color w:val="000000"/>
          <w:sz w:val="20"/>
          <w:szCs w:val="20"/>
          <w:u w:color="000000"/>
          <w:lang w:val="en-GB"/>
        </w:rPr>
        <w:t xml:space="preserve"> 20</w:t>
      </w:r>
      <w:r w:rsidR="002157F4">
        <w:rPr>
          <w:rFonts w:ascii="Arial" w:eastAsia="Arial Unicode MS" w:hAnsi="Arial" w:cs="Arial"/>
          <w:color w:val="000000"/>
          <w:sz w:val="20"/>
          <w:szCs w:val="20"/>
          <w:u w:color="000000"/>
          <w:lang w:val="en-GB"/>
        </w:rPr>
        <w:t>22</w:t>
      </w:r>
      <w:r w:rsidRPr="00E805F1">
        <w:rPr>
          <w:rFonts w:ascii="Arial" w:eastAsia="Arial Unicode MS" w:hAnsi="Arial" w:cs="Arial"/>
          <w:color w:val="000000"/>
          <w:sz w:val="20"/>
          <w:szCs w:val="20"/>
          <w:u w:color="000000"/>
          <w:lang w:val="en-GB"/>
        </w:rPr>
        <w:t xml:space="preserve"> – </w:t>
      </w:r>
      <w:r w:rsidR="002157F4">
        <w:rPr>
          <w:rFonts w:ascii="Arial" w:eastAsia="Arial Unicode MS" w:hAnsi="Arial" w:cs="Arial"/>
          <w:color w:val="000000"/>
          <w:sz w:val="20"/>
          <w:szCs w:val="20"/>
          <w:u w:color="000000"/>
          <w:lang w:val="en-GB"/>
        </w:rPr>
        <w:t>May</w:t>
      </w:r>
      <w:r w:rsidRPr="00E805F1">
        <w:rPr>
          <w:rFonts w:ascii="Arial" w:eastAsia="Arial Unicode MS" w:hAnsi="Arial" w:cs="Arial"/>
          <w:color w:val="000000"/>
          <w:sz w:val="20"/>
          <w:szCs w:val="20"/>
          <w:u w:color="000000"/>
          <w:lang w:val="en-GB"/>
        </w:rPr>
        <w:t xml:space="preserve"> 202</w:t>
      </w:r>
      <w:r w:rsidR="002157F4">
        <w:rPr>
          <w:rFonts w:ascii="Arial" w:eastAsia="Arial Unicode MS" w:hAnsi="Arial" w:cs="Arial"/>
          <w:color w:val="000000"/>
          <w:sz w:val="20"/>
          <w:szCs w:val="20"/>
          <w:u w:color="000000"/>
          <w:lang w:val="en-GB"/>
        </w:rPr>
        <w:t>2</w:t>
      </w:r>
      <w:r w:rsidRPr="00E805F1">
        <w:rPr>
          <w:rFonts w:ascii="Arial" w:eastAsia="Arial Unicode MS" w:hAnsi="Arial" w:cs="Arial"/>
          <w:color w:val="000000"/>
          <w:sz w:val="20"/>
          <w:szCs w:val="20"/>
          <w:u w:color="000000"/>
          <w:lang w:val="en-GB"/>
        </w:rPr>
        <w:t xml:space="preserve">, however the programming cycle is expected to go beyond these initial dates and thus it is expected that the TOR may be extended to reflect future needs. At this stage up to </w:t>
      </w:r>
      <w:r w:rsidR="002157F4">
        <w:rPr>
          <w:rFonts w:ascii="Arial" w:eastAsia="Arial Unicode MS" w:hAnsi="Arial" w:cs="Arial"/>
          <w:color w:val="000000"/>
          <w:sz w:val="20"/>
          <w:szCs w:val="20"/>
          <w:u w:color="000000"/>
          <w:lang w:val="en-GB"/>
        </w:rPr>
        <w:t>7</w:t>
      </w:r>
      <w:r w:rsidRPr="00E805F1">
        <w:rPr>
          <w:rFonts w:ascii="Arial" w:eastAsia="Arial Unicode MS" w:hAnsi="Arial" w:cs="Arial"/>
          <w:color w:val="000000"/>
          <w:sz w:val="20"/>
          <w:szCs w:val="20"/>
          <w:u w:color="000000"/>
          <w:lang w:val="en-GB"/>
        </w:rPr>
        <w:t xml:space="preserve">0 Senior Non-Key Expert days are allocated to this set of activities. Should they not be required in full for the tasks listed at this stage tasks can be added or indeed days can be re-allocated. </w:t>
      </w:r>
    </w:p>
    <w:p w14:paraId="5B69B36E" w14:textId="77777777" w:rsidR="00E805F1" w:rsidRPr="00E805F1" w:rsidRDefault="00E805F1" w:rsidP="00E805F1">
      <w:pPr>
        <w:spacing w:after="120" w:line="240" w:lineRule="auto"/>
        <w:jc w:val="both"/>
        <w:rPr>
          <w:rFonts w:ascii="Arial" w:eastAsia="Arial Unicode MS" w:hAnsi="Arial" w:cs="Arial"/>
          <w:sz w:val="20"/>
          <w:szCs w:val="20"/>
          <w:u w:color="000000"/>
          <w:lang w:val="en-GB"/>
        </w:rPr>
      </w:pPr>
    </w:p>
    <w:p w14:paraId="01155A8E" w14:textId="77777777" w:rsidR="00E805F1" w:rsidRPr="00E805F1" w:rsidRDefault="00E805F1" w:rsidP="00E805F1">
      <w:pPr>
        <w:numPr>
          <w:ilvl w:val="0"/>
          <w:numId w:val="4"/>
        </w:numPr>
        <w:spacing w:after="0" w:line="240" w:lineRule="auto"/>
        <w:jc w:val="both"/>
        <w:outlineLvl w:val="0"/>
        <w:rPr>
          <w:rFonts w:ascii="Arial" w:eastAsia="Arial Unicode MS" w:hAnsi="Arial" w:cs="Arial"/>
          <w:b/>
          <w:color w:val="000000"/>
          <w:sz w:val="20"/>
          <w:szCs w:val="20"/>
          <w:u w:color="000000"/>
          <w:lang w:val="en-GB"/>
        </w:rPr>
      </w:pPr>
      <w:r w:rsidRPr="00E805F1">
        <w:rPr>
          <w:rFonts w:ascii="Arial" w:eastAsia="Arial Unicode MS" w:hAnsi="Arial" w:cs="Arial"/>
          <w:b/>
          <w:color w:val="000000"/>
          <w:sz w:val="20"/>
          <w:szCs w:val="20"/>
          <w:u w:color="000000"/>
          <w:lang w:val="en-GB"/>
        </w:rPr>
        <w:t>REQUIREMENTS</w:t>
      </w:r>
    </w:p>
    <w:p w14:paraId="2B3FBA07" w14:textId="77777777" w:rsidR="00E805F1" w:rsidRPr="00E805F1" w:rsidRDefault="00E805F1" w:rsidP="00E805F1">
      <w:pPr>
        <w:spacing w:before="120" w:after="240" w:line="240" w:lineRule="auto"/>
        <w:jc w:val="both"/>
        <w:rPr>
          <w:rFonts w:ascii="Arial" w:eastAsia="Arial Unicode MS" w:hAnsi="Arial" w:cs="Arial"/>
          <w:sz w:val="20"/>
          <w:szCs w:val="20"/>
          <w:u w:color="000000"/>
          <w:lang w:val="en-GB"/>
        </w:rPr>
      </w:pPr>
      <w:r w:rsidRPr="00E805F1">
        <w:rPr>
          <w:rFonts w:ascii="Arial" w:eastAsia="Arial Unicode MS" w:hAnsi="Arial" w:cs="Arial"/>
          <w:b/>
          <w:bCs/>
          <w:color w:val="000000"/>
          <w:u w:color="000000"/>
          <w:lang w:val="en-GB"/>
        </w:rPr>
        <w:t xml:space="preserve">4.1 </w:t>
      </w:r>
      <w:r w:rsidRPr="00E805F1">
        <w:rPr>
          <w:rFonts w:ascii="Arial" w:eastAsia="Arial Unicode MS" w:hAnsi="Arial" w:cs="Arial"/>
          <w:b/>
          <w:bCs/>
          <w:color w:val="000000"/>
          <w:u w:color="000000"/>
          <w:lang w:val="en-GB"/>
        </w:rPr>
        <w:tab/>
        <w:t>Personnel</w:t>
      </w:r>
    </w:p>
    <w:p w14:paraId="46D05A1D" w14:textId="6AA20372" w:rsidR="00E805F1" w:rsidRPr="00E805F1" w:rsidRDefault="00E805F1" w:rsidP="00E805F1">
      <w:pPr>
        <w:spacing w:after="120" w:line="240" w:lineRule="auto"/>
        <w:jc w:val="both"/>
        <w:rPr>
          <w:rFonts w:ascii="Arial" w:eastAsia="Arial Unicode MS" w:hAnsi="Arial" w:cs="Arial"/>
          <w:sz w:val="20"/>
          <w:szCs w:val="20"/>
          <w:u w:color="000000"/>
          <w:lang w:val="en-GB"/>
        </w:rPr>
      </w:pPr>
      <w:r w:rsidRPr="00E805F1">
        <w:rPr>
          <w:rFonts w:ascii="Arial" w:eastAsia="Arial Unicode MS" w:hAnsi="Arial" w:cs="Arial"/>
          <w:color w:val="000000"/>
          <w:sz w:val="20"/>
          <w:szCs w:val="20"/>
          <w:u w:color="000000"/>
          <w:lang w:val="en-GB"/>
        </w:rPr>
        <w:t xml:space="preserve">The </w:t>
      </w:r>
      <w:r w:rsidR="00B3136E">
        <w:rPr>
          <w:rFonts w:ascii="Arial" w:eastAsia="Arial Unicode MS" w:hAnsi="Arial" w:cs="Arial"/>
          <w:b/>
          <w:bCs/>
          <w:color w:val="000000"/>
          <w:sz w:val="20"/>
          <w:szCs w:val="20"/>
          <w:u w:color="000000"/>
          <w:lang w:val="en-GB"/>
        </w:rPr>
        <w:t>Senio</w:t>
      </w:r>
      <w:r w:rsidRPr="00E805F1">
        <w:rPr>
          <w:rFonts w:ascii="Arial" w:eastAsia="Arial Unicode MS" w:hAnsi="Arial" w:cs="Arial"/>
          <w:b/>
          <w:bCs/>
          <w:color w:val="000000"/>
          <w:sz w:val="20"/>
          <w:szCs w:val="20"/>
          <w:u w:color="000000"/>
          <w:lang w:val="en-GB"/>
        </w:rPr>
        <w:t>r Non-Key Expert</w:t>
      </w:r>
      <w:r w:rsidRPr="00E805F1">
        <w:rPr>
          <w:rFonts w:ascii="Arial" w:eastAsia="Arial Unicode MS" w:hAnsi="Arial" w:cs="Arial"/>
          <w:color w:val="000000"/>
          <w:sz w:val="20"/>
          <w:szCs w:val="20"/>
          <w:u w:color="000000"/>
          <w:lang w:val="en-GB"/>
        </w:rPr>
        <w:t xml:space="preserve"> will be expected to meet the following requirements:</w:t>
      </w:r>
    </w:p>
    <w:p w14:paraId="421DD906" w14:textId="77777777" w:rsidR="00E805F1" w:rsidRPr="00E805F1" w:rsidRDefault="00E805F1" w:rsidP="00E805F1">
      <w:pPr>
        <w:tabs>
          <w:tab w:val="left" w:pos="1134"/>
        </w:tabs>
        <w:spacing w:after="120" w:line="240" w:lineRule="auto"/>
        <w:jc w:val="both"/>
        <w:rPr>
          <w:rFonts w:ascii="Arial" w:eastAsia="Arial Unicode MS" w:hAnsi="Arial" w:cs="Arial"/>
          <w:sz w:val="20"/>
          <w:szCs w:val="20"/>
          <w:u w:color="000000"/>
          <w:lang w:val="en-GB"/>
        </w:rPr>
      </w:pPr>
      <w:r w:rsidRPr="00E805F1">
        <w:rPr>
          <w:rFonts w:ascii="Arial" w:eastAsia="Arial Unicode MS" w:hAnsi="Arial" w:cs="Arial"/>
          <w:color w:val="000000"/>
          <w:sz w:val="20"/>
          <w:szCs w:val="20"/>
          <w:u w:val="single" w:color="000000"/>
          <w:lang w:val="en-GB"/>
        </w:rPr>
        <w:t>Qualifications and skills:</w:t>
      </w:r>
    </w:p>
    <w:p w14:paraId="0E1B8C1B" w14:textId="77777777" w:rsidR="00E805F1" w:rsidRPr="00E805F1" w:rsidRDefault="00E805F1" w:rsidP="00E805F1">
      <w:pPr>
        <w:numPr>
          <w:ilvl w:val="0"/>
          <w:numId w:val="9"/>
        </w:numPr>
        <w:spacing w:after="120" w:line="240" w:lineRule="auto"/>
        <w:jc w:val="both"/>
        <w:rPr>
          <w:rFonts w:ascii="Arial" w:eastAsia="Arial Unicode MS" w:hAnsi="Arial" w:cs="Arial"/>
          <w:color w:val="000000"/>
          <w:sz w:val="20"/>
          <w:szCs w:val="20"/>
          <w:u w:color="000000"/>
          <w:lang w:val="en-GB"/>
        </w:rPr>
      </w:pPr>
      <w:r w:rsidRPr="00E805F1">
        <w:rPr>
          <w:rFonts w:ascii="Arial" w:eastAsia="Arial Unicode MS" w:hAnsi="Arial" w:cs="Arial"/>
          <w:color w:val="000000"/>
          <w:sz w:val="20"/>
          <w:szCs w:val="20"/>
          <w:u w:color="000000"/>
          <w:lang w:val="en-GB"/>
        </w:rPr>
        <w:t xml:space="preserve">University degree in </w:t>
      </w:r>
      <w:r w:rsidRPr="00E805F1">
        <w:rPr>
          <w:rFonts w:ascii="Arial" w:eastAsia="Arial Unicode MS" w:hAnsi="Arial" w:cs="Arial Unicode MS"/>
          <w:color w:val="323132"/>
          <w:sz w:val="20"/>
          <w:szCs w:val="20"/>
          <w:u w:color="000000"/>
        </w:rPr>
        <w:t>Electrical engineering;</w:t>
      </w:r>
    </w:p>
    <w:p w14:paraId="51DAA1E1" w14:textId="77777777" w:rsidR="00E805F1" w:rsidRPr="00E805F1" w:rsidRDefault="00E805F1" w:rsidP="00E805F1">
      <w:pPr>
        <w:numPr>
          <w:ilvl w:val="0"/>
          <w:numId w:val="9"/>
        </w:numPr>
        <w:spacing w:after="120" w:line="240" w:lineRule="auto"/>
        <w:jc w:val="both"/>
        <w:rPr>
          <w:rFonts w:ascii="Arial" w:eastAsia="Arial Unicode MS" w:hAnsi="Arial" w:cs="Arial"/>
          <w:color w:val="000000"/>
          <w:sz w:val="20"/>
          <w:szCs w:val="20"/>
          <w:u w:color="000000"/>
          <w:lang w:val="en-GB"/>
        </w:rPr>
      </w:pPr>
      <w:r w:rsidRPr="00E805F1">
        <w:rPr>
          <w:rFonts w:ascii="Arial" w:eastAsia="Arial Unicode MS" w:hAnsi="Arial" w:cs="Arial"/>
          <w:color w:val="000000"/>
          <w:sz w:val="20"/>
          <w:szCs w:val="20"/>
          <w:u w:color="000000"/>
          <w:lang w:val="en-GB"/>
        </w:rPr>
        <w:t>Professional level of English, both spoken and written;</w:t>
      </w:r>
    </w:p>
    <w:p w14:paraId="4B8105CF" w14:textId="77777777" w:rsidR="00E805F1" w:rsidRPr="00E805F1" w:rsidRDefault="00E805F1" w:rsidP="00E805F1">
      <w:pPr>
        <w:numPr>
          <w:ilvl w:val="0"/>
          <w:numId w:val="9"/>
        </w:numPr>
        <w:spacing w:after="120" w:line="240" w:lineRule="auto"/>
        <w:jc w:val="both"/>
        <w:rPr>
          <w:rFonts w:ascii="Arial" w:eastAsia="Arial Unicode MS" w:hAnsi="Arial" w:cs="Arial"/>
          <w:color w:val="000000"/>
          <w:sz w:val="20"/>
          <w:szCs w:val="20"/>
          <w:u w:color="000000"/>
          <w:lang w:val="en-GB"/>
        </w:rPr>
      </w:pPr>
      <w:r w:rsidRPr="00E805F1">
        <w:rPr>
          <w:rFonts w:ascii="Arial" w:eastAsia="Arial Unicode MS" w:hAnsi="Arial" w:cs="Arial"/>
          <w:color w:val="000000"/>
          <w:sz w:val="20"/>
          <w:szCs w:val="20"/>
          <w:u w:color="000000"/>
          <w:lang w:val="en-GB"/>
        </w:rPr>
        <w:t>Computer literacy (Auto-Cad design and MS Office applications).</w:t>
      </w:r>
    </w:p>
    <w:p w14:paraId="5EC2CD81" w14:textId="77777777" w:rsidR="00B3136E" w:rsidRDefault="00B3136E" w:rsidP="00E805F1">
      <w:pPr>
        <w:spacing w:after="120" w:line="240" w:lineRule="auto"/>
        <w:jc w:val="both"/>
        <w:rPr>
          <w:rFonts w:ascii="Arial" w:eastAsia="Arial Unicode MS" w:hAnsi="Arial" w:cs="Arial"/>
          <w:color w:val="000000"/>
          <w:sz w:val="20"/>
          <w:szCs w:val="20"/>
          <w:u w:val="single" w:color="000000"/>
          <w:lang w:val="en-GB"/>
        </w:rPr>
      </w:pPr>
    </w:p>
    <w:p w14:paraId="6A84F8B4" w14:textId="77777777" w:rsidR="00B3136E" w:rsidRDefault="00B3136E" w:rsidP="00E805F1">
      <w:pPr>
        <w:spacing w:after="120" w:line="240" w:lineRule="auto"/>
        <w:jc w:val="both"/>
        <w:rPr>
          <w:rFonts w:ascii="Arial" w:eastAsia="Arial Unicode MS" w:hAnsi="Arial" w:cs="Arial"/>
          <w:color w:val="000000"/>
          <w:sz w:val="20"/>
          <w:szCs w:val="20"/>
          <w:u w:val="single" w:color="000000"/>
          <w:lang w:val="en-GB"/>
        </w:rPr>
      </w:pPr>
    </w:p>
    <w:p w14:paraId="78180E86" w14:textId="3AD92004" w:rsidR="00B3136E" w:rsidRPr="00B3136E" w:rsidRDefault="00E805F1" w:rsidP="00B3136E">
      <w:pPr>
        <w:spacing w:after="120" w:line="240" w:lineRule="auto"/>
        <w:jc w:val="both"/>
        <w:rPr>
          <w:rFonts w:ascii="Arial" w:eastAsia="Arial Unicode MS" w:hAnsi="Arial" w:cs="Arial"/>
          <w:color w:val="000000"/>
          <w:sz w:val="20"/>
          <w:szCs w:val="20"/>
          <w:u w:val="single" w:color="000000"/>
          <w:lang w:val="en-GB"/>
        </w:rPr>
      </w:pPr>
      <w:r w:rsidRPr="00E805F1">
        <w:rPr>
          <w:rFonts w:ascii="Arial" w:eastAsia="Arial Unicode MS" w:hAnsi="Arial" w:cs="Arial"/>
          <w:color w:val="000000"/>
          <w:sz w:val="20"/>
          <w:szCs w:val="20"/>
          <w:u w:val="single" w:color="000000"/>
          <w:lang w:val="en-GB"/>
        </w:rPr>
        <w:t xml:space="preserve">General professional experience: </w:t>
      </w:r>
    </w:p>
    <w:p w14:paraId="6EC05347" w14:textId="18290100" w:rsidR="00B3136E" w:rsidRPr="00B3136E" w:rsidRDefault="00B3136E" w:rsidP="00B3136E">
      <w:pPr>
        <w:numPr>
          <w:ilvl w:val="0"/>
          <w:numId w:val="12"/>
        </w:numPr>
        <w:spacing w:after="120" w:line="240" w:lineRule="auto"/>
        <w:jc w:val="both"/>
        <w:rPr>
          <w:rFonts w:ascii="Arial" w:eastAsia="Arial Unicode MS" w:hAnsi="Arial" w:cs="Arial"/>
          <w:color w:val="000000"/>
          <w:sz w:val="20"/>
          <w:szCs w:val="20"/>
          <w:u w:color="000000"/>
          <w:lang w:val="en-GB"/>
        </w:rPr>
      </w:pPr>
      <w:r w:rsidRPr="00B3136E">
        <w:rPr>
          <w:rFonts w:ascii="Arial" w:eastAsia="Arial Unicode MS" w:hAnsi="Arial" w:cs="Arial"/>
          <w:color w:val="000000"/>
          <w:sz w:val="20"/>
          <w:szCs w:val="20"/>
          <w:u w:color="000000"/>
          <w:lang w:val="en-GB"/>
        </w:rPr>
        <w:t xml:space="preserve">Minimum 10 years of general working experience;  </w:t>
      </w:r>
    </w:p>
    <w:p w14:paraId="6347BF3B" w14:textId="77777777" w:rsidR="00B3136E" w:rsidRPr="00B3136E" w:rsidRDefault="00B3136E" w:rsidP="00B3136E">
      <w:pPr>
        <w:numPr>
          <w:ilvl w:val="0"/>
          <w:numId w:val="12"/>
        </w:numPr>
        <w:spacing w:after="120" w:line="240" w:lineRule="auto"/>
        <w:jc w:val="both"/>
        <w:rPr>
          <w:rFonts w:ascii="Arial" w:eastAsia="Arial Unicode MS" w:hAnsi="Arial" w:cs="Arial"/>
          <w:color w:val="000000"/>
          <w:sz w:val="20"/>
          <w:szCs w:val="20"/>
          <w:u w:color="000000"/>
          <w:lang w:val="en-GB"/>
        </w:rPr>
      </w:pPr>
      <w:r w:rsidRPr="00B3136E">
        <w:rPr>
          <w:rFonts w:ascii="Arial" w:eastAsia="Arial Unicode MS" w:hAnsi="Arial" w:cs="Arial"/>
          <w:color w:val="000000"/>
          <w:sz w:val="20"/>
          <w:szCs w:val="20"/>
          <w:u w:color="000000"/>
          <w:lang w:val="en-GB"/>
        </w:rPr>
        <w:t xml:space="preserve">Minimum 7 years of working experience in the field of expertise for which the expert is mobilized;  </w:t>
      </w:r>
    </w:p>
    <w:p w14:paraId="52801EC3" w14:textId="77777777" w:rsidR="00B3136E" w:rsidRPr="00B3136E" w:rsidRDefault="00B3136E" w:rsidP="00B3136E">
      <w:pPr>
        <w:spacing w:after="120" w:line="240" w:lineRule="auto"/>
        <w:ind w:left="720"/>
        <w:jc w:val="both"/>
        <w:rPr>
          <w:rFonts w:ascii="Arial" w:eastAsia="Arial Unicode MS" w:hAnsi="Arial" w:cs="Arial"/>
          <w:color w:val="000000"/>
          <w:sz w:val="20"/>
          <w:szCs w:val="20"/>
          <w:u w:color="000000"/>
          <w:lang w:val="en-GB"/>
        </w:rPr>
      </w:pPr>
    </w:p>
    <w:p w14:paraId="4429DDDF" w14:textId="0A460276" w:rsidR="00E805F1" w:rsidRPr="00E805F1" w:rsidRDefault="00E805F1" w:rsidP="00B3136E">
      <w:pPr>
        <w:spacing w:after="120" w:line="240" w:lineRule="auto"/>
        <w:ind w:left="720"/>
        <w:jc w:val="both"/>
        <w:rPr>
          <w:rFonts w:ascii="Arial" w:eastAsia="Arial Unicode MS" w:hAnsi="Arial" w:cs="Arial"/>
          <w:color w:val="000000"/>
          <w:sz w:val="20"/>
          <w:szCs w:val="20"/>
          <w:u w:color="000000"/>
          <w:lang w:val="en-GB"/>
        </w:rPr>
      </w:pPr>
    </w:p>
    <w:p w14:paraId="15317CC5" w14:textId="77777777" w:rsidR="00E805F1" w:rsidRPr="00E805F1" w:rsidRDefault="00E805F1" w:rsidP="00E805F1">
      <w:pPr>
        <w:spacing w:after="120" w:line="240" w:lineRule="auto"/>
        <w:jc w:val="both"/>
        <w:rPr>
          <w:rFonts w:ascii="Arial" w:eastAsia="Arial Unicode MS" w:hAnsi="Arial" w:cs="Arial"/>
          <w:color w:val="000000"/>
          <w:sz w:val="20"/>
          <w:szCs w:val="20"/>
          <w:u w:val="single" w:color="000000"/>
          <w:lang w:val="en-GB"/>
        </w:rPr>
      </w:pPr>
      <w:r w:rsidRPr="00E805F1">
        <w:rPr>
          <w:rFonts w:ascii="Arial" w:eastAsia="Arial Unicode MS" w:hAnsi="Arial" w:cs="Arial"/>
          <w:color w:val="000000"/>
          <w:sz w:val="20"/>
          <w:szCs w:val="20"/>
          <w:u w:val="single" w:color="000000"/>
          <w:lang w:val="en-GB"/>
        </w:rPr>
        <w:t>Specific professional experience:</w:t>
      </w:r>
    </w:p>
    <w:p w14:paraId="268C535B" w14:textId="77777777" w:rsidR="00E805F1" w:rsidRPr="00E805F1" w:rsidRDefault="00E805F1" w:rsidP="00E805F1">
      <w:pPr>
        <w:numPr>
          <w:ilvl w:val="0"/>
          <w:numId w:val="10"/>
        </w:numPr>
        <w:spacing w:after="0" w:line="240" w:lineRule="auto"/>
        <w:contextualSpacing/>
        <w:rPr>
          <w:rFonts w:ascii="Arial" w:eastAsia="Arial Unicode MS" w:hAnsi="Arial" w:cs="Arial"/>
          <w:color w:val="000000"/>
          <w:sz w:val="20"/>
          <w:szCs w:val="20"/>
          <w:u w:color="000000"/>
          <w:lang w:val="en-GB"/>
        </w:rPr>
      </w:pPr>
      <w:r w:rsidRPr="00E805F1">
        <w:rPr>
          <w:rFonts w:ascii="Arial" w:eastAsia="Arial Unicode MS" w:hAnsi="Arial" w:cs="Arial"/>
          <w:color w:val="000000"/>
          <w:sz w:val="20"/>
          <w:szCs w:val="20"/>
          <w:u w:color="000000"/>
          <w:lang w:val="en-GB"/>
        </w:rPr>
        <w:t>Experience in Project planning, Design documentation development and assessment with specific references to electrical engineering component of infrastructural Projects;</w:t>
      </w:r>
    </w:p>
    <w:p w14:paraId="70668FF7" w14:textId="77777777" w:rsidR="00E805F1" w:rsidRPr="00E805F1" w:rsidRDefault="00E805F1" w:rsidP="00E805F1">
      <w:pPr>
        <w:numPr>
          <w:ilvl w:val="0"/>
          <w:numId w:val="10"/>
        </w:numPr>
        <w:spacing w:after="120" w:line="240" w:lineRule="auto"/>
        <w:jc w:val="both"/>
        <w:rPr>
          <w:rFonts w:ascii="Arial" w:eastAsia="Arial Unicode MS" w:hAnsi="Arial" w:cs="Arial"/>
          <w:color w:val="000000"/>
          <w:sz w:val="20"/>
          <w:szCs w:val="20"/>
          <w:u w:color="000000"/>
          <w:lang w:val="en-GB"/>
        </w:rPr>
      </w:pPr>
      <w:r w:rsidRPr="00E805F1">
        <w:rPr>
          <w:rFonts w:ascii="Arial" w:eastAsia="Arial Unicode MS" w:hAnsi="Arial" w:cs="Arial"/>
          <w:color w:val="000000"/>
          <w:sz w:val="20"/>
          <w:szCs w:val="20"/>
          <w:u w:color="000000"/>
          <w:lang w:val="en-GB"/>
        </w:rPr>
        <w:lastRenderedPageBreak/>
        <w:t>Previous experience in PPF’s is an asset.</w:t>
      </w:r>
    </w:p>
    <w:p w14:paraId="29ADE2A1" w14:textId="77777777" w:rsidR="00E805F1" w:rsidRPr="00E805F1" w:rsidRDefault="00E805F1" w:rsidP="00E805F1">
      <w:pPr>
        <w:numPr>
          <w:ilvl w:val="0"/>
          <w:numId w:val="10"/>
        </w:numPr>
        <w:spacing w:after="0" w:line="240" w:lineRule="auto"/>
        <w:jc w:val="both"/>
        <w:rPr>
          <w:rFonts w:ascii="Arial" w:eastAsia="Arial Unicode MS" w:hAnsi="Arial" w:cs="Arial"/>
          <w:sz w:val="20"/>
          <w:szCs w:val="20"/>
          <w:u w:color="000000"/>
          <w:lang w:val="en-GB"/>
        </w:rPr>
      </w:pPr>
      <w:r w:rsidRPr="00E805F1">
        <w:rPr>
          <w:rFonts w:ascii="Arial" w:eastAsia="Arial Unicode MS" w:hAnsi="Arial" w:cs="Arial"/>
          <w:color w:val="000000"/>
          <w:sz w:val="20"/>
          <w:szCs w:val="20"/>
          <w:u w:color="000000"/>
          <w:lang w:val="en-GB"/>
        </w:rPr>
        <w:t>Knowledge of Serbian language is an asset</w:t>
      </w:r>
    </w:p>
    <w:p w14:paraId="0EDC038C" w14:textId="77777777" w:rsidR="00E805F1" w:rsidRPr="00E805F1" w:rsidRDefault="00E805F1" w:rsidP="00E805F1">
      <w:pPr>
        <w:spacing w:after="0" w:line="240" w:lineRule="auto"/>
        <w:jc w:val="both"/>
        <w:rPr>
          <w:rFonts w:ascii="Arial" w:eastAsia="Arial Unicode MS" w:hAnsi="Arial" w:cs="Arial"/>
          <w:color w:val="000000"/>
          <w:sz w:val="20"/>
          <w:szCs w:val="20"/>
          <w:u w:color="000000"/>
          <w:lang w:val="en-GB"/>
        </w:rPr>
      </w:pPr>
    </w:p>
    <w:p w14:paraId="2980C928" w14:textId="77777777" w:rsidR="00E805F1" w:rsidRPr="00E805F1" w:rsidRDefault="00E805F1" w:rsidP="00E805F1">
      <w:pPr>
        <w:spacing w:after="0" w:line="240" w:lineRule="auto"/>
        <w:jc w:val="both"/>
        <w:rPr>
          <w:rFonts w:ascii="Arial" w:eastAsia="Arial Unicode MS" w:hAnsi="Arial" w:cs="Arial"/>
          <w:sz w:val="20"/>
          <w:szCs w:val="20"/>
          <w:u w:color="000000"/>
          <w:lang w:val="en-GB"/>
        </w:rPr>
      </w:pPr>
    </w:p>
    <w:p w14:paraId="4CB1DF51" w14:textId="77777777" w:rsidR="00E805F1" w:rsidRPr="00E805F1" w:rsidRDefault="00E805F1" w:rsidP="00E805F1">
      <w:pPr>
        <w:numPr>
          <w:ilvl w:val="0"/>
          <w:numId w:val="5"/>
        </w:numPr>
        <w:spacing w:after="0" w:line="240" w:lineRule="auto"/>
        <w:jc w:val="both"/>
        <w:outlineLvl w:val="0"/>
        <w:rPr>
          <w:rFonts w:ascii="Arial" w:eastAsia="Arial Unicode MS" w:hAnsi="Arial" w:cs="Arial"/>
          <w:b/>
          <w:color w:val="000000"/>
          <w:sz w:val="20"/>
          <w:szCs w:val="20"/>
          <w:u w:color="000000"/>
          <w:lang w:val="en-GB"/>
        </w:rPr>
      </w:pPr>
      <w:r w:rsidRPr="00E805F1">
        <w:rPr>
          <w:rFonts w:ascii="Arial" w:eastAsia="Arial Unicode MS" w:hAnsi="Arial" w:cs="Arial"/>
          <w:b/>
          <w:color w:val="000000"/>
          <w:sz w:val="20"/>
          <w:szCs w:val="20"/>
          <w:u w:color="000000"/>
          <w:lang w:val="en-GB"/>
        </w:rPr>
        <w:t>REPORTS</w:t>
      </w:r>
    </w:p>
    <w:p w14:paraId="5ED113D2" w14:textId="77777777" w:rsidR="00E805F1" w:rsidRPr="00E805F1" w:rsidRDefault="00E805F1" w:rsidP="00E805F1">
      <w:pPr>
        <w:spacing w:before="120" w:after="240" w:line="240" w:lineRule="auto"/>
        <w:jc w:val="both"/>
        <w:rPr>
          <w:rFonts w:ascii="Arial" w:eastAsia="Arial Unicode MS" w:hAnsi="Arial" w:cs="Arial"/>
          <w:sz w:val="20"/>
          <w:szCs w:val="20"/>
          <w:u w:color="000000"/>
          <w:lang w:val="en-GB"/>
        </w:rPr>
      </w:pPr>
      <w:r w:rsidRPr="00E805F1">
        <w:rPr>
          <w:rFonts w:ascii="Arial" w:eastAsia="Arial Unicode MS" w:hAnsi="Arial" w:cs="Arial"/>
          <w:b/>
          <w:bCs/>
          <w:color w:val="000000"/>
          <w:u w:color="000000"/>
          <w:lang w:val="en-GB"/>
        </w:rPr>
        <w:t xml:space="preserve">5.1 </w:t>
      </w:r>
      <w:r w:rsidRPr="00E805F1">
        <w:rPr>
          <w:rFonts w:ascii="Arial" w:eastAsia="Arial Unicode MS" w:hAnsi="Arial" w:cs="Arial"/>
          <w:b/>
          <w:bCs/>
          <w:color w:val="000000"/>
          <w:u w:color="000000"/>
          <w:lang w:val="en-GB"/>
        </w:rPr>
        <w:tab/>
        <w:t>Reporting requirements</w:t>
      </w:r>
    </w:p>
    <w:p w14:paraId="10595C0D" w14:textId="77777777" w:rsidR="00B3136E" w:rsidRPr="00B3136E" w:rsidRDefault="00B3136E" w:rsidP="00B3136E">
      <w:pPr>
        <w:widowControl w:val="0"/>
        <w:spacing w:after="0" w:line="280" w:lineRule="atLeast"/>
        <w:jc w:val="both"/>
        <w:rPr>
          <w:rFonts w:ascii="Arial" w:eastAsia="Arial Unicode MS" w:hAnsi="Arial" w:cs="Arial"/>
          <w:color w:val="000000"/>
          <w:sz w:val="20"/>
          <w:szCs w:val="20"/>
          <w:u w:color="000000"/>
          <w:lang w:val="en-GB"/>
        </w:rPr>
      </w:pPr>
      <w:r w:rsidRPr="00B3136E">
        <w:rPr>
          <w:rFonts w:ascii="Arial" w:eastAsia="Arial Unicode MS" w:hAnsi="Arial" w:cs="Arial"/>
          <w:color w:val="000000"/>
          <w:sz w:val="20"/>
          <w:szCs w:val="20"/>
          <w:u w:color="000000"/>
          <w:lang w:val="en-GB"/>
        </w:rPr>
        <w:t>On a monthly basis, the Senior NKE will provide the Technical Assistance Team Leader with the following:</w:t>
      </w:r>
    </w:p>
    <w:p w14:paraId="4F2D0695" w14:textId="77777777" w:rsidR="00B3136E" w:rsidRPr="0062401F" w:rsidRDefault="00B3136E" w:rsidP="0062401F">
      <w:pPr>
        <w:pStyle w:val="ListParagraph"/>
        <w:widowControl w:val="0"/>
        <w:numPr>
          <w:ilvl w:val="0"/>
          <w:numId w:val="13"/>
        </w:numPr>
        <w:spacing w:after="0" w:line="280" w:lineRule="atLeast"/>
        <w:jc w:val="both"/>
        <w:rPr>
          <w:rFonts w:ascii="Arial" w:eastAsia="Arial Unicode MS" w:hAnsi="Arial" w:cs="Arial"/>
          <w:color w:val="000000"/>
          <w:sz w:val="20"/>
          <w:szCs w:val="20"/>
          <w:u w:color="000000"/>
          <w:lang w:val="en-GB"/>
        </w:rPr>
      </w:pPr>
      <w:r w:rsidRPr="0062401F">
        <w:rPr>
          <w:rFonts w:ascii="Arial" w:eastAsia="Arial Unicode MS" w:hAnsi="Arial" w:cs="Arial"/>
          <w:color w:val="000000"/>
          <w:sz w:val="20"/>
          <w:szCs w:val="20"/>
          <w:u w:color="000000"/>
          <w:lang w:val="en-GB"/>
        </w:rPr>
        <w:t>Mission reports with attached outputs for the current month</w:t>
      </w:r>
    </w:p>
    <w:p w14:paraId="0D627440" w14:textId="77777777" w:rsidR="00B3136E" w:rsidRPr="0062401F" w:rsidRDefault="00B3136E" w:rsidP="0062401F">
      <w:pPr>
        <w:pStyle w:val="ListParagraph"/>
        <w:widowControl w:val="0"/>
        <w:numPr>
          <w:ilvl w:val="0"/>
          <w:numId w:val="13"/>
        </w:numPr>
        <w:spacing w:after="0" w:line="280" w:lineRule="atLeast"/>
        <w:jc w:val="both"/>
        <w:rPr>
          <w:rFonts w:ascii="Arial" w:eastAsia="Arial Unicode MS" w:hAnsi="Arial" w:cs="Arial"/>
          <w:color w:val="000000"/>
          <w:sz w:val="20"/>
          <w:szCs w:val="20"/>
          <w:u w:color="000000"/>
          <w:lang w:val="en-GB"/>
        </w:rPr>
      </w:pPr>
      <w:r w:rsidRPr="0062401F">
        <w:rPr>
          <w:rFonts w:ascii="Arial" w:eastAsia="Arial Unicode MS" w:hAnsi="Arial" w:cs="Arial"/>
          <w:color w:val="000000"/>
          <w:sz w:val="20"/>
          <w:szCs w:val="20"/>
          <w:u w:color="000000"/>
          <w:lang w:val="en-GB"/>
        </w:rPr>
        <w:t xml:space="preserve">Signed timesheet </w:t>
      </w:r>
    </w:p>
    <w:p w14:paraId="151260DE" w14:textId="77777777" w:rsidR="00B3136E" w:rsidRPr="00B3136E" w:rsidRDefault="00B3136E" w:rsidP="00B3136E">
      <w:pPr>
        <w:widowControl w:val="0"/>
        <w:spacing w:after="0" w:line="280" w:lineRule="atLeast"/>
        <w:jc w:val="both"/>
        <w:rPr>
          <w:rFonts w:ascii="Arial" w:eastAsia="Arial Unicode MS" w:hAnsi="Arial" w:cs="Arial"/>
          <w:color w:val="000000"/>
          <w:sz w:val="20"/>
          <w:szCs w:val="20"/>
          <w:u w:color="000000"/>
          <w:lang w:val="en-GB"/>
        </w:rPr>
      </w:pPr>
    </w:p>
    <w:p w14:paraId="7D1ADF2A" w14:textId="77777777" w:rsidR="00B3136E" w:rsidRPr="00B3136E" w:rsidRDefault="00B3136E" w:rsidP="00B3136E">
      <w:pPr>
        <w:widowControl w:val="0"/>
        <w:spacing w:after="0" w:line="280" w:lineRule="atLeast"/>
        <w:jc w:val="both"/>
        <w:rPr>
          <w:rFonts w:ascii="Arial" w:eastAsia="Arial Unicode MS" w:hAnsi="Arial" w:cs="Arial"/>
          <w:color w:val="000000"/>
          <w:sz w:val="20"/>
          <w:szCs w:val="20"/>
          <w:u w:color="000000"/>
          <w:lang w:val="en-GB"/>
        </w:rPr>
      </w:pPr>
      <w:r w:rsidRPr="00B3136E">
        <w:rPr>
          <w:rFonts w:ascii="Arial" w:eastAsia="Arial Unicode MS" w:hAnsi="Arial" w:cs="Arial"/>
          <w:color w:val="000000"/>
          <w:sz w:val="20"/>
          <w:szCs w:val="20"/>
          <w:u w:color="000000"/>
          <w:lang w:val="en-GB"/>
        </w:rPr>
        <w:t>By request of the Team Leader inputs for the Progress Reports and briefing papers will need to be prepared.</w:t>
      </w:r>
    </w:p>
    <w:p w14:paraId="0AF04925" w14:textId="77777777" w:rsidR="00B3136E" w:rsidRPr="00B3136E" w:rsidRDefault="00B3136E" w:rsidP="00B3136E">
      <w:pPr>
        <w:widowControl w:val="0"/>
        <w:spacing w:after="0" w:line="280" w:lineRule="atLeast"/>
        <w:jc w:val="both"/>
        <w:rPr>
          <w:rFonts w:ascii="Arial" w:eastAsia="Arial Unicode MS" w:hAnsi="Arial" w:cs="Arial"/>
          <w:color w:val="000000"/>
          <w:sz w:val="20"/>
          <w:szCs w:val="20"/>
          <w:u w:color="000000"/>
          <w:lang w:val="en-GB"/>
        </w:rPr>
      </w:pPr>
    </w:p>
    <w:p w14:paraId="3F32BFB9" w14:textId="602EA4FD" w:rsidR="00B3136E" w:rsidRPr="00B3136E" w:rsidRDefault="00B3136E" w:rsidP="00B3136E">
      <w:pPr>
        <w:widowControl w:val="0"/>
        <w:spacing w:after="0" w:line="280" w:lineRule="atLeast"/>
        <w:jc w:val="both"/>
        <w:rPr>
          <w:rFonts w:ascii="Arial" w:eastAsia="Arial Unicode MS" w:hAnsi="Arial" w:cs="Arial"/>
          <w:color w:val="000000"/>
          <w:sz w:val="20"/>
          <w:szCs w:val="20"/>
          <w:u w:color="000000"/>
          <w:lang w:val="en-GB"/>
        </w:rPr>
      </w:pPr>
      <w:r w:rsidRPr="00B3136E">
        <w:rPr>
          <w:rFonts w:ascii="Arial" w:eastAsia="Arial Unicode MS" w:hAnsi="Arial" w:cs="Arial"/>
          <w:color w:val="000000"/>
          <w:sz w:val="20"/>
          <w:szCs w:val="20"/>
          <w:u w:color="000000"/>
          <w:lang w:val="en-GB"/>
        </w:rPr>
        <w:t xml:space="preserve">Please submit your applications in the form of a CV and short cover letter at the latest by </w:t>
      </w:r>
      <w:r w:rsidRPr="000E126A">
        <w:rPr>
          <w:rFonts w:ascii="Arial" w:eastAsia="Arial Unicode MS" w:hAnsi="Arial" w:cs="Arial"/>
          <w:color w:val="000000"/>
          <w:sz w:val="20"/>
          <w:szCs w:val="20"/>
          <w:u w:color="000000"/>
          <w:lang w:val="en-GB"/>
        </w:rPr>
        <w:t xml:space="preserve">February </w:t>
      </w:r>
      <w:r w:rsidR="000E126A" w:rsidRPr="000E126A">
        <w:rPr>
          <w:rFonts w:ascii="Arial" w:eastAsia="Arial Unicode MS" w:hAnsi="Arial" w:cs="Arial"/>
          <w:color w:val="000000"/>
          <w:sz w:val="20"/>
          <w:szCs w:val="20"/>
          <w:u w:color="000000"/>
          <w:lang w:val="en-GB"/>
        </w:rPr>
        <w:t>7</w:t>
      </w:r>
      <w:r w:rsidRPr="000E126A">
        <w:rPr>
          <w:rFonts w:ascii="Arial" w:eastAsia="Arial Unicode MS" w:hAnsi="Arial" w:cs="Arial"/>
          <w:color w:val="000000"/>
          <w:sz w:val="20"/>
          <w:szCs w:val="20"/>
          <w:u w:color="000000"/>
          <w:lang w:val="en-GB"/>
        </w:rPr>
        <w:t>th, 2022 at 23:59,</w:t>
      </w:r>
      <w:r w:rsidRPr="00B3136E">
        <w:rPr>
          <w:rFonts w:ascii="Arial" w:eastAsia="Arial Unicode MS" w:hAnsi="Arial" w:cs="Arial"/>
          <w:color w:val="000000"/>
          <w:sz w:val="20"/>
          <w:szCs w:val="20"/>
          <w:u w:color="000000"/>
          <w:lang w:val="en-GB"/>
        </w:rPr>
        <w:t xml:space="preserve"> to cweltzien@ppf.rs and cc to: mdijan@ppf.rs. Only short-listed candidates will be contacted.</w:t>
      </w:r>
    </w:p>
    <w:p w14:paraId="18F1E74A" w14:textId="77777777" w:rsidR="00B3136E" w:rsidRPr="00B3136E" w:rsidRDefault="00B3136E" w:rsidP="00B3136E">
      <w:pPr>
        <w:widowControl w:val="0"/>
        <w:spacing w:after="0" w:line="280" w:lineRule="atLeast"/>
        <w:jc w:val="both"/>
        <w:rPr>
          <w:rFonts w:ascii="Arial" w:eastAsia="Arial Unicode MS" w:hAnsi="Arial" w:cs="Arial"/>
          <w:color w:val="000000"/>
          <w:sz w:val="20"/>
          <w:szCs w:val="20"/>
          <w:u w:color="000000"/>
          <w:lang w:val="en-GB"/>
        </w:rPr>
      </w:pPr>
    </w:p>
    <w:p w14:paraId="1536C2AB" w14:textId="77777777" w:rsidR="00D07BDC" w:rsidRPr="00E805F1" w:rsidRDefault="00D07BDC" w:rsidP="00D07BDC">
      <w:pPr>
        <w:widowControl w:val="0"/>
        <w:spacing w:after="0" w:line="280" w:lineRule="atLeast"/>
        <w:jc w:val="both"/>
        <w:rPr>
          <w:rFonts w:ascii="Arial" w:eastAsia="Arial Unicode MS" w:hAnsi="Arial" w:cs="Arial"/>
          <w:color w:val="000000"/>
          <w:sz w:val="20"/>
          <w:szCs w:val="20"/>
          <w:u w:color="000000"/>
          <w:lang w:val="en-GB"/>
        </w:rPr>
      </w:pPr>
    </w:p>
    <w:p w14:paraId="2727904C" w14:textId="77777777" w:rsidR="00D23A9A" w:rsidRPr="005F6DA4" w:rsidRDefault="00D23A9A" w:rsidP="00D23A9A">
      <w:pPr>
        <w:rPr>
          <w:rFonts w:ascii="Arial" w:hAnsi="Arial" w:cs="Arial"/>
          <w:b/>
          <w:sz w:val="20"/>
          <w:szCs w:val="20"/>
          <w:lang w:val="fr-FR"/>
        </w:rPr>
      </w:pPr>
    </w:p>
    <w:sectPr w:rsidR="00D23A9A" w:rsidRPr="005F6DA4" w:rsidSect="00E652C1">
      <w:headerReference w:type="default" r:id="rId8"/>
      <w:footerReference w:type="default" r:id="rId9"/>
      <w:pgSz w:w="11906" w:h="16838" w:code="9"/>
      <w:pgMar w:top="2610" w:right="746"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4C211" w14:textId="77777777" w:rsidR="004F64E7" w:rsidRDefault="004F64E7" w:rsidP="0069431C">
      <w:pPr>
        <w:spacing w:after="0" w:line="240" w:lineRule="auto"/>
      </w:pPr>
      <w:r>
        <w:separator/>
      </w:r>
    </w:p>
  </w:endnote>
  <w:endnote w:type="continuationSeparator" w:id="0">
    <w:p w14:paraId="7E88FDD1" w14:textId="77777777" w:rsidR="004F64E7" w:rsidRDefault="004F64E7" w:rsidP="0069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BA3A" w14:textId="77777777" w:rsidR="008526B0" w:rsidRDefault="00D41513" w:rsidP="00D01FD6">
    <w:pPr>
      <w:pStyle w:val="Footer"/>
      <w:ind w:left="90"/>
    </w:pPr>
    <w:r>
      <w:rPr>
        <w:noProof/>
      </w:rPr>
      <mc:AlternateContent>
        <mc:Choice Requires="wps">
          <w:drawing>
            <wp:anchor distT="0" distB="0" distL="114300" distR="114300" simplePos="0" relativeHeight="251663360" behindDoc="0" locked="0" layoutInCell="1" allowOverlap="1" wp14:anchorId="2F1A609E" wp14:editId="6B1EB7DF">
              <wp:simplePos x="0" y="0"/>
              <wp:positionH relativeFrom="page">
                <wp:posOffset>2505075</wp:posOffset>
              </wp:positionH>
              <wp:positionV relativeFrom="bottomMargin">
                <wp:posOffset>204470</wp:posOffset>
              </wp:positionV>
              <wp:extent cx="4517390" cy="238125"/>
              <wp:effectExtent l="0" t="0" r="0" b="9525"/>
              <wp:wrapNone/>
              <wp:docPr id="6" name="Rectangle 6"/>
              <wp:cNvGraphicFramePr/>
              <a:graphic xmlns:a="http://schemas.openxmlformats.org/drawingml/2006/main">
                <a:graphicData uri="http://schemas.microsoft.com/office/word/2010/wordprocessingShape">
                  <wps:wsp>
                    <wps:cNvSpPr/>
                    <wps:spPr>
                      <a:xfrm>
                        <a:off x="0" y="0"/>
                        <a:ext cx="4517390" cy="238125"/>
                      </a:xfrm>
                      <a:prstGeom prst="rect">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9FB531" w14:textId="77777777" w:rsidR="001A0D0F" w:rsidRPr="00E805F1" w:rsidRDefault="001A0D0F" w:rsidP="001A0D0F">
                          <w:pPr>
                            <w:jc w:val="center"/>
                            <w:rPr>
                              <w:rFonts w:ascii="Times New Roman" w:hAnsi="Times New Roman"/>
                              <w:b/>
                              <w:sz w:val="16"/>
                              <w:szCs w:val="16"/>
                              <w:lang w:val="it-IT"/>
                            </w:rPr>
                          </w:pPr>
                          <w:r w:rsidRPr="00E805F1">
                            <w:rPr>
                              <w:rFonts w:ascii="Times New Roman" w:hAnsi="Times New Roman"/>
                              <w:b/>
                              <w:sz w:val="16"/>
                              <w:szCs w:val="16"/>
                              <w:lang w:val="it-IT"/>
                            </w:rPr>
                            <w:t>Resavska 28/V, 11000 Belgrade, Serbia  I  Tel: +381 11 364 0514  I  www.ppf.rs</w:t>
                          </w:r>
                        </w:p>
                        <w:p w14:paraId="3152EADF" w14:textId="3465E8C6" w:rsidR="008526B0" w:rsidRPr="00E805F1" w:rsidRDefault="008526B0" w:rsidP="008526B0">
                          <w:pPr>
                            <w:jc w:val="center"/>
                            <w:rPr>
                              <w:rFonts w:ascii="Times New Roman" w:hAnsi="Times New Roman"/>
                              <w:b/>
                              <w:sz w:val="16"/>
                              <w:szCs w:val="16"/>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A609E" id="Rectangle 6" o:spid="_x0000_s1026" style="position:absolute;left:0;text-align:left;margin-left:197.25pt;margin-top:16.1pt;width:355.7pt;height:18.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" fillcolor="#039" stroked="f" strokeweight="1pt">
              <v:textbox>
                <w:txbxContent>
                  <w:p w14:paraId="449FB531" w14:textId="77777777" w:rsidR="001A0D0F" w:rsidRPr="00E805F1" w:rsidRDefault="001A0D0F" w:rsidP="001A0D0F">
                    <w:pPr>
                      <w:jc w:val="center"/>
                      <w:rPr>
                        <w:rFonts w:ascii="Times New Roman" w:hAnsi="Times New Roman"/>
                        <w:b/>
                        <w:sz w:val="16"/>
                        <w:szCs w:val="16"/>
                        <w:lang w:val="it-IT"/>
                      </w:rPr>
                    </w:pPr>
                    <w:r w:rsidRPr="00E805F1">
                      <w:rPr>
                        <w:rFonts w:ascii="Times New Roman" w:hAnsi="Times New Roman"/>
                        <w:b/>
                        <w:sz w:val="16"/>
                        <w:szCs w:val="16"/>
                        <w:lang w:val="it-IT"/>
                      </w:rPr>
                      <w:t>Resavska 28/V, 11000 Belgrade, Serbia  I  Tel: +381 11 364 0514  I  www.ppf.rs</w:t>
                    </w:r>
                  </w:p>
                  <w:p w14:paraId="3152EADF" w14:textId="3465E8C6" w:rsidR="008526B0" w:rsidRPr="00E805F1" w:rsidRDefault="008526B0" w:rsidP="008526B0">
                    <w:pPr>
                      <w:jc w:val="center"/>
                      <w:rPr>
                        <w:rFonts w:ascii="Times New Roman" w:hAnsi="Times New Roman"/>
                        <w:b/>
                        <w:sz w:val="16"/>
                        <w:szCs w:val="16"/>
                        <w:lang w:val="it-IT"/>
                      </w:rPr>
                    </w:pPr>
                  </w:p>
                </w:txbxContent>
              </v:textbox>
              <w10:wrap anchorx="page" anchory="margin"/>
            </v:rect>
          </w:pict>
        </mc:Fallback>
      </mc:AlternateContent>
    </w:r>
    <w:r>
      <w:rPr>
        <w:noProof/>
      </w:rPr>
      <w:drawing>
        <wp:inline distT="0" distB="0" distL="0" distR="0" wp14:anchorId="76A17059" wp14:editId="2A6001E4">
          <wp:extent cx="1673352" cy="475488"/>
          <wp:effectExtent l="0" t="0" r="317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PF_logo2019_EN.png"/>
                  <pic:cNvPicPr/>
                </pic:nvPicPr>
                <pic:blipFill>
                  <a:blip r:embed="rId1">
                    <a:extLst>
                      <a:ext uri="{28A0092B-C50C-407E-A947-70E740481C1C}">
                        <a14:useLocalDpi xmlns:a14="http://schemas.microsoft.com/office/drawing/2010/main" val="0"/>
                      </a:ext>
                    </a:extLst>
                  </a:blip>
                  <a:stretch>
                    <a:fillRect/>
                  </a:stretch>
                </pic:blipFill>
                <pic:spPr>
                  <a:xfrm>
                    <a:off x="0" y="0"/>
                    <a:ext cx="1673352" cy="4754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77A02" w14:textId="77777777" w:rsidR="004F64E7" w:rsidRDefault="004F64E7" w:rsidP="0069431C">
      <w:pPr>
        <w:spacing w:after="0" w:line="240" w:lineRule="auto"/>
      </w:pPr>
      <w:r>
        <w:separator/>
      </w:r>
    </w:p>
  </w:footnote>
  <w:footnote w:type="continuationSeparator" w:id="0">
    <w:p w14:paraId="616ECC3C" w14:textId="77777777" w:rsidR="004F64E7" w:rsidRDefault="004F64E7" w:rsidP="0069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B387" w14:textId="0B9D7450" w:rsidR="0069431C" w:rsidRDefault="00D41513">
    <w:pPr>
      <w:pStyle w:val="Header"/>
    </w:pPr>
    <w:r>
      <w:rPr>
        <w:noProof/>
      </w:rPr>
      <w:drawing>
        <wp:anchor distT="0" distB="0" distL="114300" distR="114300" simplePos="0" relativeHeight="251665408" behindDoc="1" locked="0" layoutInCell="1" allowOverlap="1" wp14:anchorId="1A1C93F9" wp14:editId="3283DE48">
          <wp:simplePos x="0" y="0"/>
          <wp:positionH relativeFrom="page">
            <wp:posOffset>347980</wp:posOffset>
          </wp:positionH>
          <wp:positionV relativeFrom="page">
            <wp:posOffset>47721</wp:posOffset>
          </wp:positionV>
          <wp:extent cx="6739128" cy="1280160"/>
          <wp:effectExtent l="0" t="0" r="5080" b="0"/>
          <wp:wrapNone/>
          <wp:docPr id="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der-EN.jpg"/>
                  <pic:cNvPicPr/>
                </pic:nvPicPr>
                <pic:blipFill>
                  <a:blip r:embed="rId1">
                    <a:extLst>
                      <a:ext uri="{28A0092B-C50C-407E-A947-70E740481C1C}">
                        <a14:useLocalDpi xmlns:a14="http://schemas.microsoft.com/office/drawing/2010/main" val="0"/>
                      </a:ext>
                    </a:extLst>
                  </a:blip>
                  <a:stretch>
                    <a:fillRect/>
                  </a:stretch>
                </pic:blipFill>
                <pic:spPr>
                  <a:xfrm>
                    <a:off x="0" y="0"/>
                    <a:ext cx="6739128" cy="1280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894EE87B"/>
    <w:lvl w:ilvl="0" w:tplc="A470D928">
      <w:numFmt w:val="decimal"/>
      <w:lvlText w:val=""/>
      <w:lvlJc w:val="left"/>
    </w:lvl>
    <w:lvl w:ilvl="1" w:tplc="7848C50C">
      <w:numFmt w:val="decimal"/>
      <w:lvlText w:val=""/>
      <w:lvlJc w:val="left"/>
    </w:lvl>
    <w:lvl w:ilvl="2" w:tplc="0366E012">
      <w:numFmt w:val="decimal"/>
      <w:lvlText w:val=""/>
      <w:lvlJc w:val="left"/>
    </w:lvl>
    <w:lvl w:ilvl="3" w:tplc="BCCC6938">
      <w:numFmt w:val="decimal"/>
      <w:lvlText w:val=""/>
      <w:lvlJc w:val="left"/>
    </w:lvl>
    <w:lvl w:ilvl="4" w:tplc="11540A2C">
      <w:numFmt w:val="decimal"/>
      <w:lvlText w:val=""/>
      <w:lvlJc w:val="left"/>
    </w:lvl>
    <w:lvl w:ilvl="5" w:tplc="A67086CA">
      <w:numFmt w:val="decimal"/>
      <w:lvlText w:val=""/>
      <w:lvlJc w:val="left"/>
    </w:lvl>
    <w:lvl w:ilvl="6" w:tplc="711CABEA">
      <w:numFmt w:val="decimal"/>
      <w:lvlText w:val=""/>
      <w:lvlJc w:val="left"/>
    </w:lvl>
    <w:lvl w:ilvl="7" w:tplc="DF96281E">
      <w:numFmt w:val="decimal"/>
      <w:lvlText w:val=""/>
      <w:lvlJc w:val="left"/>
    </w:lvl>
    <w:lvl w:ilvl="8" w:tplc="5908F87C">
      <w:numFmt w:val="decimal"/>
      <w:lvlText w:val=""/>
      <w:lvlJc w:val="left"/>
    </w:lvl>
  </w:abstractNum>
  <w:abstractNum w:abstractNumId="1" w15:restartNumberingAfterBreak="0">
    <w:nsid w:val="01A956D0"/>
    <w:multiLevelType w:val="hybridMultilevel"/>
    <w:tmpl w:val="77C4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714FA"/>
    <w:multiLevelType w:val="hybridMultilevel"/>
    <w:tmpl w:val="0198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E346F"/>
    <w:multiLevelType w:val="hybridMultilevel"/>
    <w:tmpl w:val="0ACC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87546"/>
    <w:multiLevelType w:val="hybridMultilevel"/>
    <w:tmpl w:val="C172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7C5380"/>
    <w:multiLevelType w:val="hybridMultilevel"/>
    <w:tmpl w:val="36D4BD5A"/>
    <w:lvl w:ilvl="0" w:tplc="04090001">
      <w:start w:val="1"/>
      <w:numFmt w:val="bullet"/>
      <w:lvlText w:val=""/>
      <w:lvlJc w:val="left"/>
      <w:pPr>
        <w:ind w:left="360" w:hanging="360"/>
      </w:pPr>
      <w:rPr>
        <w:rFonts w:ascii="Symbol" w:hAnsi="Symbol" w:hint="default"/>
      </w:rPr>
    </w:lvl>
    <w:lvl w:ilvl="1" w:tplc="32FE9232">
      <w:numFmt w:val="decimal"/>
      <w:lvlText w:val=""/>
      <w:lvlJc w:val="left"/>
    </w:lvl>
    <w:lvl w:ilvl="2" w:tplc="ECFC0A46">
      <w:numFmt w:val="decimal"/>
      <w:lvlText w:val=""/>
      <w:lvlJc w:val="left"/>
    </w:lvl>
    <w:lvl w:ilvl="3" w:tplc="8F9CF90E">
      <w:numFmt w:val="decimal"/>
      <w:lvlText w:val=""/>
      <w:lvlJc w:val="left"/>
    </w:lvl>
    <w:lvl w:ilvl="4" w:tplc="158851E0">
      <w:numFmt w:val="decimal"/>
      <w:lvlText w:val=""/>
      <w:lvlJc w:val="left"/>
    </w:lvl>
    <w:lvl w:ilvl="5" w:tplc="6C6AB828">
      <w:numFmt w:val="decimal"/>
      <w:lvlText w:val=""/>
      <w:lvlJc w:val="left"/>
    </w:lvl>
    <w:lvl w:ilvl="6" w:tplc="62B4199C">
      <w:numFmt w:val="decimal"/>
      <w:lvlText w:val=""/>
      <w:lvlJc w:val="left"/>
    </w:lvl>
    <w:lvl w:ilvl="7" w:tplc="B6E8676E">
      <w:numFmt w:val="decimal"/>
      <w:lvlText w:val=""/>
      <w:lvlJc w:val="left"/>
    </w:lvl>
    <w:lvl w:ilvl="8" w:tplc="502E4512">
      <w:numFmt w:val="decimal"/>
      <w:lvlText w:val=""/>
      <w:lvlJc w:val="left"/>
    </w:lvl>
  </w:abstractNum>
  <w:abstractNum w:abstractNumId="6" w15:restartNumberingAfterBreak="0">
    <w:nsid w:val="35901837"/>
    <w:multiLevelType w:val="hybridMultilevel"/>
    <w:tmpl w:val="676C22AC"/>
    <w:lvl w:ilvl="0" w:tplc="79AC5A74">
      <w:start w:val="3"/>
      <w:numFmt w:val="bullet"/>
      <w:lvlText w:val="-"/>
      <w:lvlJc w:val="left"/>
      <w:pPr>
        <w:ind w:left="720" w:hanging="360"/>
      </w:pPr>
      <w:rPr>
        <w:rFonts w:ascii="Arial" w:eastAsia="Arial Unicode MS"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90F98"/>
    <w:multiLevelType w:val="hybridMultilevel"/>
    <w:tmpl w:val="C5889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F314A"/>
    <w:multiLevelType w:val="hybridMultilevel"/>
    <w:tmpl w:val="31EA5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FE1FAC"/>
    <w:multiLevelType w:val="multilevel"/>
    <w:tmpl w:val="4692AC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9"/>
    <w:lvlOverride w:ilvl="0">
      <w:startOverride w:val="2"/>
    </w:lvlOverride>
  </w:num>
  <w:num w:numId="3">
    <w:abstractNumId w:val="9"/>
    <w:lvlOverride w:ilvl="0">
      <w:startOverride w:val="3"/>
    </w:lvlOverride>
  </w:num>
  <w:num w:numId="4">
    <w:abstractNumId w:val="9"/>
    <w:lvlOverride w:ilvl="0">
      <w:startOverride w:val="4"/>
    </w:lvlOverride>
  </w:num>
  <w:num w:numId="5">
    <w:abstractNumId w:val="9"/>
    <w:lvlOverride w:ilvl="0">
      <w:startOverride w:val="5"/>
    </w:lvlOverride>
  </w:num>
  <w:num w:numId="6">
    <w:abstractNumId w:val="0"/>
  </w:num>
  <w:num w:numId="7">
    <w:abstractNumId w:val="5"/>
  </w:num>
  <w:num w:numId="8">
    <w:abstractNumId w:val="8"/>
  </w:num>
  <w:num w:numId="9">
    <w:abstractNumId w:val="2"/>
  </w:num>
  <w:num w:numId="10">
    <w:abstractNumId w:val="3"/>
  </w:num>
  <w:num w:numId="11">
    <w:abstractNumId w:val="6"/>
  </w:num>
  <w:num w:numId="12">
    <w:abstractNumId w:val="1"/>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20AF6"/>
    <w:rsid w:val="00052B00"/>
    <w:rsid w:val="00082AAC"/>
    <w:rsid w:val="000932FA"/>
    <w:rsid w:val="00095755"/>
    <w:rsid w:val="000E126A"/>
    <w:rsid w:val="00123AA3"/>
    <w:rsid w:val="001410B0"/>
    <w:rsid w:val="00142BAF"/>
    <w:rsid w:val="00146F4E"/>
    <w:rsid w:val="00176785"/>
    <w:rsid w:val="001A0D0F"/>
    <w:rsid w:val="001D2B9E"/>
    <w:rsid w:val="00214860"/>
    <w:rsid w:val="002157F4"/>
    <w:rsid w:val="00215DAF"/>
    <w:rsid w:val="00281A3E"/>
    <w:rsid w:val="002A0749"/>
    <w:rsid w:val="002C0235"/>
    <w:rsid w:val="002C386D"/>
    <w:rsid w:val="002D1C38"/>
    <w:rsid w:val="00302D19"/>
    <w:rsid w:val="003A2B79"/>
    <w:rsid w:val="004256D0"/>
    <w:rsid w:val="004346EC"/>
    <w:rsid w:val="00457A0B"/>
    <w:rsid w:val="004E53C9"/>
    <w:rsid w:val="004E566D"/>
    <w:rsid w:val="004F64E7"/>
    <w:rsid w:val="00536BD8"/>
    <w:rsid w:val="005A6233"/>
    <w:rsid w:val="005D5CE2"/>
    <w:rsid w:val="005F38DD"/>
    <w:rsid w:val="005F6DA4"/>
    <w:rsid w:val="00603DAD"/>
    <w:rsid w:val="00606B12"/>
    <w:rsid w:val="0062401F"/>
    <w:rsid w:val="00684526"/>
    <w:rsid w:val="0069431C"/>
    <w:rsid w:val="006D48E7"/>
    <w:rsid w:val="006F714E"/>
    <w:rsid w:val="00743BB6"/>
    <w:rsid w:val="007452E3"/>
    <w:rsid w:val="00747A38"/>
    <w:rsid w:val="00783658"/>
    <w:rsid w:val="00791F92"/>
    <w:rsid w:val="007A43D6"/>
    <w:rsid w:val="007A6E08"/>
    <w:rsid w:val="007A74A8"/>
    <w:rsid w:val="007B0DFD"/>
    <w:rsid w:val="007F5AEF"/>
    <w:rsid w:val="00850FCD"/>
    <w:rsid w:val="008526B0"/>
    <w:rsid w:val="008948EA"/>
    <w:rsid w:val="008A789A"/>
    <w:rsid w:val="008E4529"/>
    <w:rsid w:val="009173DF"/>
    <w:rsid w:val="009916DB"/>
    <w:rsid w:val="009943AD"/>
    <w:rsid w:val="009A529F"/>
    <w:rsid w:val="009C72D1"/>
    <w:rsid w:val="00A947F5"/>
    <w:rsid w:val="00AD6291"/>
    <w:rsid w:val="00AE3C13"/>
    <w:rsid w:val="00B1545F"/>
    <w:rsid w:val="00B3136E"/>
    <w:rsid w:val="00B66285"/>
    <w:rsid w:val="00B838E4"/>
    <w:rsid w:val="00B9338B"/>
    <w:rsid w:val="00BA0BA7"/>
    <w:rsid w:val="00BC59DE"/>
    <w:rsid w:val="00BD68AB"/>
    <w:rsid w:val="00C152C0"/>
    <w:rsid w:val="00C8373D"/>
    <w:rsid w:val="00CA5EFB"/>
    <w:rsid w:val="00CB2F1A"/>
    <w:rsid w:val="00CC4211"/>
    <w:rsid w:val="00D01FD6"/>
    <w:rsid w:val="00D07BDC"/>
    <w:rsid w:val="00D17025"/>
    <w:rsid w:val="00D20236"/>
    <w:rsid w:val="00D20E06"/>
    <w:rsid w:val="00D23A9A"/>
    <w:rsid w:val="00D270DF"/>
    <w:rsid w:val="00D41513"/>
    <w:rsid w:val="00D82215"/>
    <w:rsid w:val="00DE1208"/>
    <w:rsid w:val="00DE17D8"/>
    <w:rsid w:val="00DF52DC"/>
    <w:rsid w:val="00E06BD9"/>
    <w:rsid w:val="00E2144D"/>
    <w:rsid w:val="00E652C1"/>
    <w:rsid w:val="00E805F1"/>
    <w:rsid w:val="00E82F34"/>
    <w:rsid w:val="00E93268"/>
    <w:rsid w:val="00EF1E5D"/>
    <w:rsid w:val="00F64055"/>
    <w:rsid w:val="00FF45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37E0A"/>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character" w:styleId="Hyperlink">
    <w:name w:val="Hyperlink"/>
    <w:basedOn w:val="DefaultParagraphFont"/>
    <w:uiPriority w:val="99"/>
    <w:unhideWhenUsed/>
    <w:rsid w:val="00D07BDC"/>
    <w:rPr>
      <w:color w:val="0563C1" w:themeColor="hyperlink"/>
      <w:u w:val="single"/>
    </w:rPr>
  </w:style>
  <w:style w:type="paragraph" w:styleId="ListParagraph">
    <w:name w:val="List Paragraph"/>
    <w:basedOn w:val="Normal"/>
    <w:uiPriority w:val="34"/>
    <w:qFormat/>
    <w:rsid w:val="00D07BDC"/>
    <w:pPr>
      <w:ind w:left="720"/>
      <w:contextualSpacing/>
    </w:pPr>
  </w:style>
  <w:style w:type="paragraph" w:customStyle="1" w:styleId="BodyA">
    <w:name w:val="Body A"/>
    <w:rsid w:val="00D07BDC"/>
    <w:pPr>
      <w:spacing w:after="120" w:line="240" w:lineRule="auto"/>
      <w:jc w:val="both"/>
    </w:pPr>
    <w:rPr>
      <w:rFonts w:ascii="Arial" w:eastAsia="Arial Unicode MS" w:hAnsi="Arial" w:cs="Arial Unicode MS"/>
      <w:color w:val="000000"/>
      <w:sz w:val="20"/>
      <w:szCs w:val="20"/>
      <w:u w:color="000000"/>
    </w:rPr>
  </w:style>
  <w:style w:type="paragraph" w:customStyle="1" w:styleId="Default">
    <w:name w:val="Default"/>
    <w:rsid w:val="00176785"/>
    <w:pPr>
      <w:spacing w:after="0" w:line="240" w:lineRule="auto"/>
    </w:pPr>
    <w:rPr>
      <w:rFonts w:ascii="Helvetica Neue" w:eastAsia="Arial Unicode MS" w:hAnsi="Helvetica Neue" w:cs="Arial Unicode MS"/>
      <w:color w:val="000000"/>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2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2A7FC-3EB7-47BF-A436-248626195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1192</Words>
  <Characters>6800</Characters>
  <Application>Microsoft Office Word</Application>
  <DocSecurity>0</DocSecurity>
  <Lines>56</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Dijan, Marijana GIZ RS</cp:lastModifiedBy>
  <cp:revision>10</cp:revision>
  <cp:lastPrinted>2018-12-19T10:34:00Z</cp:lastPrinted>
  <dcterms:created xsi:type="dcterms:W3CDTF">2022-01-31T09:27:00Z</dcterms:created>
  <dcterms:modified xsi:type="dcterms:W3CDTF">2022-02-02T14:59:00Z</dcterms:modified>
</cp:coreProperties>
</file>